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8715D" w14:textId="353F241E" w:rsidR="00A07A09" w:rsidRPr="003F2215" w:rsidRDefault="003F2215" w:rsidP="003F2215">
      <w:pPr>
        <w:jc w:val="center"/>
        <w:rPr>
          <w:rFonts w:ascii="Arial" w:hAnsi="Arial" w:cs="Arial"/>
          <w:b/>
          <w:bCs/>
          <w:i/>
          <w:iCs/>
          <w:lang w:val="es-MX"/>
        </w:rPr>
      </w:pPr>
      <w:r w:rsidRPr="003F2215">
        <w:rPr>
          <w:rFonts w:ascii="Arial" w:hAnsi="Arial" w:cs="Arial"/>
          <w:b/>
          <w:bCs/>
          <w:i/>
          <w:iCs/>
          <w:lang w:val="es-MX"/>
        </w:rPr>
        <w:t>LINEAMIENTOS AUDITORIA ALBERGUES</w:t>
      </w:r>
    </w:p>
    <w:p w14:paraId="66B31550" w14:textId="77777777" w:rsidR="003F2215" w:rsidRPr="003F2215" w:rsidRDefault="003F2215" w:rsidP="003F2215">
      <w:pPr>
        <w:jc w:val="both"/>
        <w:rPr>
          <w:rFonts w:ascii="Arial" w:hAnsi="Arial" w:cs="Arial"/>
          <w:lang w:val="es-MX"/>
        </w:rPr>
      </w:pPr>
    </w:p>
    <w:p w14:paraId="12CCB2E9" w14:textId="77777777" w:rsidR="003F2215" w:rsidRDefault="003F2215" w:rsidP="003F2215">
      <w:pPr>
        <w:jc w:val="both"/>
        <w:rPr>
          <w:rFonts w:ascii="Arial" w:hAnsi="Arial" w:cs="Arial"/>
          <w:b/>
          <w:bCs/>
        </w:rPr>
      </w:pPr>
      <w:r w:rsidRPr="003F2215">
        <w:rPr>
          <w:rFonts w:ascii="Arial" w:hAnsi="Arial" w:cs="Arial"/>
          <w:b/>
          <w:bCs/>
        </w:rPr>
        <w:t>Resolución 1213 de 2024 del MSPS “NUEVA EPS”</w:t>
      </w:r>
    </w:p>
    <w:p w14:paraId="55646E13" w14:textId="77777777" w:rsidR="00711E58" w:rsidRPr="003F2215" w:rsidRDefault="00711E58" w:rsidP="003F2215">
      <w:pPr>
        <w:jc w:val="both"/>
        <w:rPr>
          <w:rFonts w:ascii="Arial" w:hAnsi="Arial" w:cs="Arial"/>
          <w:b/>
          <w:bCs/>
        </w:rPr>
      </w:pPr>
    </w:p>
    <w:p w14:paraId="11EE00A7" w14:textId="28C5CFB0" w:rsidR="003F2215" w:rsidRPr="003F2215" w:rsidRDefault="003F2215" w:rsidP="003F2215">
      <w:pPr>
        <w:jc w:val="both"/>
        <w:rPr>
          <w:rFonts w:ascii="Arial" w:hAnsi="Arial" w:cs="Arial"/>
        </w:rPr>
      </w:pPr>
      <w:r w:rsidRPr="003F2215">
        <w:rPr>
          <w:rFonts w:ascii="Arial" w:hAnsi="Arial" w:cs="Arial"/>
        </w:rPr>
        <w:t>Por la cual se dictan disposiciones dentro del modelo especial de atención en salud y de prestación de servicios de salud, adoptado para el Departamento de Guainía, orientadas al reconocimiento y pago excepcional con recursos de la salud, del servicio de albergue.</w:t>
      </w:r>
    </w:p>
    <w:p w14:paraId="5B1EEEF3" w14:textId="5F71D320" w:rsidR="003F2215" w:rsidRPr="003F2215" w:rsidRDefault="003F2215" w:rsidP="003F2215">
      <w:pPr>
        <w:jc w:val="both"/>
        <w:rPr>
          <w:rFonts w:ascii="Arial" w:hAnsi="Arial" w:cs="Arial"/>
        </w:rPr>
      </w:pPr>
      <w:commentRangeStart w:id="0"/>
      <w:r w:rsidRPr="003F2215">
        <w:rPr>
          <w:rFonts w:ascii="Arial" w:hAnsi="Arial" w:cs="Arial"/>
        </w:rPr>
        <w:t>Prestaciones desde el 01 de noviembre de 2023 hasta 30 de junio de 2024 y en adelante</w:t>
      </w:r>
      <w:r>
        <w:rPr>
          <w:rFonts w:ascii="Arial" w:hAnsi="Arial" w:cs="Arial"/>
        </w:rPr>
        <w:t>.</w:t>
      </w:r>
      <w:commentRangeEnd w:id="0"/>
      <w:r w:rsidR="007572E4">
        <w:rPr>
          <w:rStyle w:val="Refdecomentario"/>
        </w:rPr>
        <w:commentReference w:id="0"/>
      </w:r>
    </w:p>
    <w:p w14:paraId="5A7A9809" w14:textId="755F1113" w:rsidR="003F2215" w:rsidRPr="003F2215" w:rsidRDefault="003F2215" w:rsidP="003F2215">
      <w:pPr>
        <w:jc w:val="both"/>
        <w:rPr>
          <w:rFonts w:ascii="Arial" w:hAnsi="Arial" w:cs="Arial"/>
        </w:rPr>
      </w:pPr>
      <w:r w:rsidRPr="003F2215">
        <w:rPr>
          <w:rFonts w:ascii="Arial" w:hAnsi="Arial" w:cs="Arial"/>
        </w:rPr>
        <w:t>Valor para reconocer por servicio de albergue:</w:t>
      </w:r>
    </w:p>
    <w:p w14:paraId="2C277A8C" w14:textId="77777777" w:rsidR="003F2215" w:rsidRPr="003F2215" w:rsidRDefault="003F2215" w:rsidP="003F2215">
      <w:pPr>
        <w:pStyle w:val="Prrafodelista"/>
        <w:numPr>
          <w:ilvl w:val="0"/>
          <w:numId w:val="9"/>
        </w:numPr>
        <w:spacing w:line="259" w:lineRule="auto"/>
        <w:jc w:val="both"/>
        <w:rPr>
          <w:rFonts w:ascii="Arial" w:hAnsi="Arial" w:cs="Arial"/>
        </w:rPr>
      </w:pPr>
      <w:r w:rsidRPr="003F2215">
        <w:rPr>
          <w:rFonts w:ascii="Arial" w:hAnsi="Arial" w:cs="Arial"/>
        </w:rPr>
        <w:t>Prestaciones del 01 de noviembre de 2023 al 31 de diciembre de 2023, se pagará hasta $64.375 persona/día.</w:t>
      </w:r>
    </w:p>
    <w:p w14:paraId="28745AD0" w14:textId="01950835" w:rsidR="003F2215" w:rsidRPr="003A6C2D" w:rsidRDefault="003F2215" w:rsidP="003A6C2D">
      <w:pPr>
        <w:pStyle w:val="Prrafodelista"/>
        <w:numPr>
          <w:ilvl w:val="0"/>
          <w:numId w:val="9"/>
        </w:numPr>
        <w:jc w:val="both"/>
        <w:rPr>
          <w:rFonts w:ascii="Arial" w:hAnsi="Arial" w:cs="Arial"/>
        </w:rPr>
      </w:pPr>
      <w:r w:rsidRPr="003A6C2D">
        <w:rPr>
          <w:rFonts w:ascii="Arial" w:hAnsi="Arial" w:cs="Arial"/>
        </w:rPr>
        <w:t>Prestaciones en la vigencia 2024, se pagará hasta $70.349 persona/día.</w:t>
      </w:r>
    </w:p>
    <w:p w14:paraId="7510D631" w14:textId="77777777" w:rsidR="003F2215" w:rsidRDefault="003F2215" w:rsidP="003F2215">
      <w:pPr>
        <w:rPr>
          <w:rFonts w:ascii="Arial" w:hAnsi="Arial" w:cs="Arial"/>
          <w:b/>
          <w:bCs/>
          <w:lang w:val="es-MX"/>
        </w:rPr>
      </w:pPr>
    </w:p>
    <w:p w14:paraId="21CAA2D3" w14:textId="05A3B985" w:rsidR="003F2215" w:rsidRPr="003F2215" w:rsidRDefault="003F2215" w:rsidP="003F2215">
      <w:pPr>
        <w:rPr>
          <w:rFonts w:ascii="Arial" w:hAnsi="Arial" w:cs="Arial"/>
          <w:b/>
          <w:bCs/>
          <w:color w:val="215E99" w:themeColor="text2" w:themeTint="BF"/>
          <w:lang w:val="es-MX"/>
        </w:rPr>
      </w:pPr>
      <w:r w:rsidRPr="003F2215">
        <w:rPr>
          <w:rFonts w:ascii="Arial" w:hAnsi="Arial" w:cs="Arial"/>
          <w:b/>
          <w:bCs/>
          <w:color w:val="215E99" w:themeColor="text2" w:themeTint="BF"/>
          <w:lang w:val="es-MX"/>
        </w:rPr>
        <w:t>Mesa de trabajo:</w:t>
      </w:r>
    </w:p>
    <w:p w14:paraId="1C422545" w14:textId="6C3E1E62" w:rsidR="00516078" w:rsidRDefault="00516078">
      <w:pPr>
        <w:rPr>
          <w:rFonts w:ascii="Arial" w:hAnsi="Arial" w:cs="Arial"/>
          <w:lang w:val="es-MX"/>
        </w:rPr>
      </w:pPr>
      <w:r w:rsidRPr="00516078">
        <w:rPr>
          <w:rFonts w:ascii="Arial" w:hAnsi="Arial" w:cs="Arial"/>
          <w:lang w:val="es-MX"/>
        </w:rPr>
        <w:t xml:space="preserve">Producto de la reunión </w:t>
      </w:r>
      <w:r w:rsidR="003F2215">
        <w:rPr>
          <w:rFonts w:ascii="Arial" w:hAnsi="Arial" w:cs="Arial"/>
          <w:lang w:val="es-MX"/>
        </w:rPr>
        <w:t>del 03 de octubre del 2024 s</w:t>
      </w:r>
      <w:r w:rsidRPr="00516078">
        <w:rPr>
          <w:rFonts w:ascii="Arial" w:hAnsi="Arial" w:cs="Arial"/>
          <w:lang w:val="es-MX"/>
        </w:rPr>
        <w:t xml:space="preserve">e concluye </w:t>
      </w:r>
      <w:r w:rsidR="003F2215">
        <w:rPr>
          <w:rFonts w:ascii="Arial" w:hAnsi="Arial" w:cs="Arial"/>
          <w:lang w:val="es-MX"/>
        </w:rPr>
        <w:t>lo siguiente:</w:t>
      </w:r>
    </w:p>
    <w:p w14:paraId="43E9185E" w14:textId="41E6FF08" w:rsidR="005372A9" w:rsidRDefault="005372A9" w:rsidP="005372A9">
      <w:pPr>
        <w:pStyle w:val="Prrafodelista"/>
        <w:numPr>
          <w:ilvl w:val="0"/>
          <w:numId w:val="1"/>
        </w:numPr>
        <w:rPr>
          <w:rFonts w:ascii="Arial" w:hAnsi="Arial" w:cs="Arial"/>
          <w:lang w:val="es-MX"/>
        </w:rPr>
      </w:pPr>
      <w:r w:rsidRPr="00516078">
        <w:rPr>
          <w:rFonts w:ascii="Arial" w:hAnsi="Arial" w:cs="Arial"/>
          <w:lang w:val="es-MX"/>
        </w:rPr>
        <w:t>¿Se reconocerá el servicio de albergue incluyendo los prestados en el dpto. de Guainía?</w:t>
      </w:r>
      <w:r w:rsidR="009869BC">
        <w:rPr>
          <w:rFonts w:ascii="Arial" w:hAnsi="Arial" w:cs="Arial"/>
          <w:lang w:val="es-MX"/>
        </w:rPr>
        <w:t xml:space="preserve"> </w:t>
      </w:r>
      <w:r w:rsidR="009869BC" w:rsidRPr="009869BC">
        <w:rPr>
          <w:rFonts w:ascii="Arial" w:hAnsi="Arial" w:cs="Arial"/>
          <w:color w:val="FF0000"/>
          <w:lang w:val="es-MX"/>
        </w:rPr>
        <w:t>Revisar lo definido en el art. 3 de la Resolución 1213 del 2024.</w:t>
      </w:r>
    </w:p>
    <w:p w14:paraId="086E4A0E" w14:textId="77777777" w:rsidR="005372A9" w:rsidRPr="005372A9" w:rsidRDefault="005372A9" w:rsidP="005372A9">
      <w:pPr>
        <w:pStyle w:val="Prrafodelista"/>
        <w:rPr>
          <w:rFonts w:ascii="Arial" w:hAnsi="Arial" w:cs="Arial"/>
          <w:lang w:val="es-MX"/>
        </w:rPr>
      </w:pPr>
    </w:p>
    <w:p w14:paraId="7E8431EE" w14:textId="13548265" w:rsidR="00516078" w:rsidRPr="003F2215" w:rsidRDefault="00516078" w:rsidP="00516078">
      <w:pPr>
        <w:pStyle w:val="Prrafodelista"/>
        <w:numPr>
          <w:ilvl w:val="0"/>
          <w:numId w:val="5"/>
        </w:numPr>
        <w:rPr>
          <w:rFonts w:ascii="Arial" w:hAnsi="Arial" w:cs="Arial"/>
          <w:b/>
          <w:bCs/>
          <w:color w:val="215E99" w:themeColor="text2" w:themeTint="BF"/>
          <w:lang w:val="es-MX"/>
        </w:rPr>
      </w:pPr>
      <w:r w:rsidRPr="003F2215">
        <w:rPr>
          <w:rFonts w:ascii="Arial" w:hAnsi="Arial" w:cs="Arial"/>
          <w:b/>
          <w:bCs/>
          <w:color w:val="215E99" w:themeColor="text2" w:themeTint="BF"/>
          <w:lang w:val="es-MX"/>
        </w:rPr>
        <w:t>Componente VALIDACIONES GENERALES</w:t>
      </w:r>
    </w:p>
    <w:p w14:paraId="7ED338B3" w14:textId="77777777" w:rsidR="00516078" w:rsidRPr="003F2215" w:rsidRDefault="00516078" w:rsidP="00516078">
      <w:pPr>
        <w:pStyle w:val="Prrafodelista"/>
        <w:rPr>
          <w:rFonts w:ascii="Arial" w:hAnsi="Arial" w:cs="Arial"/>
          <w:b/>
          <w:bCs/>
          <w:color w:val="215E99" w:themeColor="text2" w:themeTint="BF"/>
          <w:lang w:val="es-MX"/>
        </w:rPr>
      </w:pPr>
    </w:p>
    <w:p w14:paraId="0A5655E2" w14:textId="77777777" w:rsidR="00516078" w:rsidRDefault="00516078" w:rsidP="00516078">
      <w:pPr>
        <w:pStyle w:val="Prrafodelista"/>
        <w:numPr>
          <w:ilvl w:val="0"/>
          <w:numId w:val="6"/>
        </w:numPr>
        <w:jc w:val="both"/>
        <w:rPr>
          <w:rFonts w:ascii="Arial" w:hAnsi="Arial" w:cs="Arial"/>
        </w:rPr>
      </w:pPr>
      <w:r w:rsidRPr="003F2215">
        <w:rPr>
          <w:rFonts w:ascii="Arial" w:hAnsi="Arial" w:cs="Arial"/>
        </w:rPr>
        <w:t>Considerar en el numeral 7.2.1 Componente Validaciones Generales, mencionar que, si el usuario se encuentra fallecido, el servicio de albergue se garantizará al o los acompañantes previa justificación de la entidad.</w:t>
      </w:r>
    </w:p>
    <w:p w14:paraId="58A8CBFF" w14:textId="77777777" w:rsidR="009869BC" w:rsidRDefault="009869BC" w:rsidP="009869BC">
      <w:pPr>
        <w:pStyle w:val="Prrafodelista"/>
        <w:jc w:val="both"/>
        <w:rPr>
          <w:rFonts w:ascii="Arial" w:hAnsi="Arial" w:cs="Arial"/>
        </w:rPr>
      </w:pPr>
    </w:p>
    <w:p w14:paraId="42273956" w14:textId="0A2AC1D6" w:rsidR="009869BC" w:rsidRDefault="00002493" w:rsidP="009869BC">
      <w:pPr>
        <w:pStyle w:val="Prrafodelista"/>
        <w:jc w:val="both"/>
        <w:rPr>
          <w:rFonts w:ascii="Arial" w:hAnsi="Arial" w:cs="Arial"/>
        </w:rPr>
      </w:pPr>
      <w:commentRangeStart w:id="1"/>
      <w:commentRangeStart w:id="2"/>
      <w:r w:rsidRPr="00002493">
        <w:rPr>
          <w:rFonts w:ascii="Arial" w:hAnsi="Arial" w:cs="Arial"/>
          <w:color w:val="FF0000"/>
        </w:rPr>
        <w:t>Regla: si fallece en el hospital se reconoce hasta 8 días calendario del acompañante, si fallece en el albergue se reconoce hasta 15 días calendario del acompañante.</w:t>
      </w:r>
      <w:commentRangeEnd w:id="1"/>
      <w:r w:rsidR="00BA0DFA">
        <w:rPr>
          <w:rStyle w:val="Refdecomentario"/>
        </w:rPr>
        <w:commentReference w:id="1"/>
      </w:r>
      <w:commentRangeEnd w:id="2"/>
      <w:r w:rsidR="009266CF">
        <w:rPr>
          <w:rStyle w:val="Refdecomentario"/>
        </w:rPr>
        <w:commentReference w:id="2"/>
      </w:r>
    </w:p>
    <w:p w14:paraId="02A869A8" w14:textId="77777777" w:rsidR="009869BC" w:rsidRPr="003F2215" w:rsidRDefault="009869BC" w:rsidP="00516078">
      <w:pPr>
        <w:pStyle w:val="Prrafodelista"/>
        <w:jc w:val="both"/>
        <w:rPr>
          <w:rFonts w:ascii="Arial" w:hAnsi="Arial" w:cs="Arial"/>
        </w:rPr>
      </w:pPr>
    </w:p>
    <w:p w14:paraId="2A0C37AF" w14:textId="433FCE7D" w:rsidR="00516078" w:rsidRDefault="003F2215" w:rsidP="00516078">
      <w:pPr>
        <w:pStyle w:val="Prrafodelista"/>
        <w:numPr>
          <w:ilvl w:val="0"/>
          <w:numId w:val="6"/>
        </w:numPr>
        <w:jc w:val="both"/>
        <w:rPr>
          <w:rFonts w:ascii="Arial" w:hAnsi="Arial" w:cs="Arial"/>
          <w:color w:val="FF0000"/>
        </w:rPr>
      </w:pPr>
      <w:r w:rsidRPr="003F2215">
        <w:rPr>
          <w:rFonts w:ascii="Arial" w:hAnsi="Arial" w:cs="Arial"/>
        </w:rPr>
        <w:t>Se debe definir s</w:t>
      </w:r>
      <w:r w:rsidR="00516078" w:rsidRPr="003F2215">
        <w:rPr>
          <w:rFonts w:ascii="Arial" w:hAnsi="Arial" w:cs="Arial"/>
        </w:rPr>
        <w:t>i el servicio de albergue está cubierto por SOAT o ARL. En caso de no estar cubierto por estas fuentes de financiación se sugiere eliminar del instructivo las glosa ESP1009, ESP1010.</w:t>
      </w:r>
      <w:r w:rsidR="00DF03B6">
        <w:rPr>
          <w:rFonts w:ascii="Arial" w:hAnsi="Arial" w:cs="Arial"/>
        </w:rPr>
        <w:t xml:space="preserve"> </w:t>
      </w:r>
      <w:commentRangeStart w:id="3"/>
      <w:r w:rsidR="00DF03B6" w:rsidRPr="00DF03B6">
        <w:rPr>
          <w:rFonts w:ascii="Arial" w:hAnsi="Arial" w:cs="Arial"/>
          <w:color w:val="FF0000"/>
        </w:rPr>
        <w:t>Propuesta eliminar glosas.</w:t>
      </w:r>
      <w:commentRangeEnd w:id="3"/>
      <w:r w:rsidR="00817408">
        <w:rPr>
          <w:rStyle w:val="Refdecomentario"/>
        </w:rPr>
        <w:commentReference w:id="3"/>
      </w:r>
    </w:p>
    <w:p w14:paraId="23A239B9" w14:textId="2DD0BBDE" w:rsidR="00DF03B6" w:rsidRPr="00551194" w:rsidRDefault="00823826" w:rsidP="00934F3C">
      <w:pPr>
        <w:pStyle w:val="Prrafodelista"/>
        <w:numPr>
          <w:ilvl w:val="0"/>
          <w:numId w:val="6"/>
        </w:numPr>
        <w:jc w:val="both"/>
        <w:rPr>
          <w:rFonts w:ascii="Arial" w:hAnsi="Arial" w:cs="Arial"/>
        </w:rPr>
      </w:pPr>
      <w:r w:rsidRPr="00551194">
        <w:rPr>
          <w:rFonts w:ascii="Arial" w:hAnsi="Arial" w:cs="Arial"/>
        </w:rPr>
        <w:lastRenderedPageBreak/>
        <w:t>Para las atenciones del 01 de noviembre del 2023 al 30 de junio del 2024 no aplica cronología en prescripción (suministro y factura).</w:t>
      </w:r>
    </w:p>
    <w:p w14:paraId="3C413A0E" w14:textId="77777777" w:rsidR="004B3FF3" w:rsidRDefault="00823826" w:rsidP="004B3FF3">
      <w:pPr>
        <w:pStyle w:val="Prrafodelista"/>
        <w:numPr>
          <w:ilvl w:val="0"/>
          <w:numId w:val="6"/>
        </w:numPr>
        <w:jc w:val="both"/>
        <w:rPr>
          <w:rFonts w:ascii="Arial" w:hAnsi="Arial" w:cs="Arial"/>
        </w:rPr>
      </w:pPr>
      <w:r>
        <w:rPr>
          <w:rFonts w:ascii="Arial" w:hAnsi="Arial" w:cs="Arial"/>
        </w:rPr>
        <w:t>Atenciones del 1 julio del 2024 en adelante se realiza validación de cronología (Prescripción – suministro – Factura).</w:t>
      </w:r>
    </w:p>
    <w:p w14:paraId="6187CCD1" w14:textId="77777777" w:rsidR="004B3FF3" w:rsidRDefault="004B3FF3" w:rsidP="004B3FF3">
      <w:pPr>
        <w:pStyle w:val="Prrafodelista"/>
        <w:jc w:val="both"/>
        <w:rPr>
          <w:rFonts w:ascii="Arial" w:hAnsi="Arial" w:cs="Arial"/>
        </w:rPr>
      </w:pPr>
    </w:p>
    <w:p w14:paraId="200EED78" w14:textId="22FC1869" w:rsidR="004B3FF3" w:rsidRPr="004B3FF3" w:rsidRDefault="004B3FF3" w:rsidP="004B3FF3">
      <w:pPr>
        <w:pStyle w:val="Prrafodelista"/>
        <w:numPr>
          <w:ilvl w:val="0"/>
          <w:numId w:val="6"/>
        </w:numPr>
        <w:jc w:val="both"/>
        <w:rPr>
          <w:rFonts w:ascii="Arial" w:hAnsi="Arial" w:cs="Arial"/>
        </w:rPr>
      </w:pPr>
      <w:r w:rsidRPr="004B3FF3">
        <w:rPr>
          <w:rFonts w:ascii="Arial" w:hAnsi="Arial" w:cs="Arial"/>
          <w:lang w:val="es-MX"/>
        </w:rPr>
        <w:t xml:space="preserve">Si las prestaciones de 30 de noviembre del 2023 al 30 de junio del 2024 se prescriben posterior al 30 de septiembre del 2024, ¿aplica glosa? En caso de aplicar glosa se sugiere crear una nueva para el instructivo V2. </w:t>
      </w:r>
    </w:p>
    <w:p w14:paraId="77B8E1C4" w14:textId="77777777" w:rsidR="004B3FF3" w:rsidRPr="00823826" w:rsidRDefault="004B3FF3" w:rsidP="004B3FF3">
      <w:pPr>
        <w:pStyle w:val="Prrafodelista"/>
        <w:ind w:left="1080"/>
        <w:jc w:val="both"/>
        <w:rPr>
          <w:rFonts w:ascii="Arial" w:hAnsi="Arial" w:cs="Arial"/>
          <w:color w:val="FF0000"/>
          <w:lang w:val="es-MX"/>
        </w:rPr>
      </w:pPr>
    </w:p>
    <w:p w14:paraId="0ABA1FDB" w14:textId="77777777" w:rsidR="004B3FF3" w:rsidRPr="00823826" w:rsidRDefault="004B3FF3" w:rsidP="004B3FF3">
      <w:pPr>
        <w:pStyle w:val="Prrafodelista"/>
        <w:ind w:left="1080"/>
        <w:jc w:val="both"/>
        <w:rPr>
          <w:rFonts w:ascii="Arial" w:hAnsi="Arial" w:cs="Arial"/>
          <w:color w:val="FF0000"/>
          <w:lang w:val="es-MX"/>
        </w:rPr>
      </w:pPr>
      <w:commentRangeStart w:id="4"/>
      <w:r w:rsidRPr="00823826">
        <w:rPr>
          <w:rFonts w:ascii="Arial" w:hAnsi="Arial" w:cs="Arial"/>
          <w:color w:val="FF0000"/>
          <w:lang w:val="es-MX"/>
        </w:rPr>
        <w:t>Crear glosa que indique que la prescripción aportada por el recobrante es posterior al tiempo definido en la Resolución 1213 del 2024</w:t>
      </w:r>
      <w:commentRangeEnd w:id="4"/>
      <w:r w:rsidR="00E07921">
        <w:rPr>
          <w:rStyle w:val="Refdecomentario"/>
        </w:rPr>
        <w:commentReference w:id="4"/>
      </w:r>
    </w:p>
    <w:p w14:paraId="4B9B4E12" w14:textId="77777777" w:rsidR="004B3FF3" w:rsidRPr="004B3FF3" w:rsidRDefault="004B3FF3" w:rsidP="005372A9">
      <w:pPr>
        <w:pStyle w:val="Prrafodelista"/>
        <w:jc w:val="both"/>
        <w:rPr>
          <w:lang w:val="es-MX"/>
        </w:rPr>
      </w:pPr>
    </w:p>
    <w:p w14:paraId="1D5B4E8E" w14:textId="091263D5" w:rsidR="00516078" w:rsidRPr="00BB44CC" w:rsidRDefault="005372A9" w:rsidP="00F10013">
      <w:pPr>
        <w:pStyle w:val="Prrafodelista"/>
        <w:numPr>
          <w:ilvl w:val="0"/>
          <w:numId w:val="5"/>
        </w:numPr>
        <w:rPr>
          <w:rFonts w:ascii="Arial" w:hAnsi="Arial" w:cs="Arial"/>
          <w:color w:val="215E99" w:themeColor="text2" w:themeTint="BF"/>
        </w:rPr>
      </w:pPr>
      <w:r w:rsidRPr="00BB44CC">
        <w:rPr>
          <w:rFonts w:ascii="Arial" w:hAnsi="Arial" w:cs="Arial"/>
          <w:b/>
          <w:bCs/>
          <w:color w:val="215E99" w:themeColor="text2" w:themeTint="BF"/>
          <w:lang w:val="es-MX"/>
        </w:rPr>
        <w:t xml:space="preserve">Componente PRESCRIPCIÓN </w:t>
      </w:r>
      <w:r w:rsidR="00DF03B6">
        <w:rPr>
          <w:rFonts w:ascii="Arial" w:hAnsi="Arial" w:cs="Arial"/>
          <w:b/>
          <w:bCs/>
          <w:color w:val="215E99" w:themeColor="text2" w:themeTint="BF"/>
          <w:lang w:val="es-MX"/>
        </w:rPr>
        <w:t>MÉDICA</w:t>
      </w:r>
    </w:p>
    <w:p w14:paraId="6A8D9B4C" w14:textId="77777777" w:rsidR="00516078" w:rsidRPr="00516078" w:rsidRDefault="00516078" w:rsidP="00516078">
      <w:pPr>
        <w:pStyle w:val="Prrafodelista"/>
        <w:rPr>
          <w:rFonts w:ascii="Arial" w:hAnsi="Arial" w:cs="Arial"/>
          <w:lang w:val="es-MX"/>
        </w:rPr>
      </w:pPr>
    </w:p>
    <w:p w14:paraId="5DECC163" w14:textId="685948EC" w:rsidR="005372A9" w:rsidRDefault="005372A9" w:rsidP="005372A9">
      <w:pPr>
        <w:pStyle w:val="Prrafodelista"/>
        <w:numPr>
          <w:ilvl w:val="0"/>
          <w:numId w:val="8"/>
        </w:numPr>
        <w:jc w:val="both"/>
        <w:rPr>
          <w:rFonts w:ascii="Arial" w:hAnsi="Arial" w:cs="Arial"/>
        </w:rPr>
      </w:pPr>
      <w:commentRangeStart w:id="5"/>
      <w:r>
        <w:rPr>
          <w:rFonts w:ascii="Arial" w:hAnsi="Arial" w:cs="Arial"/>
        </w:rPr>
        <w:t xml:space="preserve">Cuando la justificación del albergue no se encuentre </w:t>
      </w:r>
      <w:r w:rsidR="003F2215">
        <w:rPr>
          <w:rFonts w:ascii="Arial" w:hAnsi="Arial" w:cs="Arial"/>
        </w:rPr>
        <w:t xml:space="preserve">en </w:t>
      </w:r>
      <w:proofErr w:type="spellStart"/>
      <w:r w:rsidR="003F2215">
        <w:rPr>
          <w:rFonts w:ascii="Arial" w:hAnsi="Arial" w:cs="Arial"/>
        </w:rPr>
        <w:t>Mipres</w:t>
      </w:r>
      <w:proofErr w:type="spellEnd"/>
      <w:r w:rsidR="003F2215">
        <w:rPr>
          <w:rFonts w:ascii="Arial" w:hAnsi="Arial" w:cs="Arial"/>
        </w:rPr>
        <w:t xml:space="preserve"> </w:t>
      </w:r>
      <w:r>
        <w:rPr>
          <w:rFonts w:ascii="Arial" w:hAnsi="Arial" w:cs="Arial"/>
        </w:rPr>
        <w:t>se debe aplicar glosa</w:t>
      </w:r>
      <w:commentRangeEnd w:id="5"/>
      <w:r w:rsidR="0091341A">
        <w:rPr>
          <w:rStyle w:val="Refdecomentario"/>
        </w:rPr>
        <w:commentReference w:id="5"/>
      </w:r>
      <w:r>
        <w:rPr>
          <w:rFonts w:ascii="Arial" w:hAnsi="Arial" w:cs="Arial"/>
        </w:rPr>
        <w:t xml:space="preserve">. </w:t>
      </w:r>
    </w:p>
    <w:p w14:paraId="269E441C" w14:textId="77777777" w:rsidR="00DF03B6" w:rsidRDefault="00DF03B6" w:rsidP="00DF03B6">
      <w:pPr>
        <w:pStyle w:val="Prrafodelista"/>
        <w:ind w:left="1080"/>
        <w:jc w:val="both"/>
        <w:rPr>
          <w:rFonts w:ascii="Arial" w:hAnsi="Arial" w:cs="Arial"/>
        </w:rPr>
      </w:pPr>
    </w:p>
    <w:p w14:paraId="2A047CBB" w14:textId="64A10837" w:rsidR="00DF03B6" w:rsidRDefault="00DF03B6" w:rsidP="00DF03B6">
      <w:pPr>
        <w:pStyle w:val="Prrafodelista"/>
        <w:numPr>
          <w:ilvl w:val="0"/>
          <w:numId w:val="14"/>
        </w:numPr>
        <w:jc w:val="both"/>
        <w:rPr>
          <w:rFonts w:ascii="Arial" w:hAnsi="Arial" w:cs="Arial"/>
          <w:color w:val="FF0000"/>
        </w:rPr>
      </w:pPr>
      <w:r w:rsidRPr="00DF03B6">
        <w:rPr>
          <w:rFonts w:ascii="Arial" w:hAnsi="Arial" w:cs="Arial"/>
          <w:color w:val="FF0000"/>
        </w:rPr>
        <w:t xml:space="preserve">Toda justificación debe tener </w:t>
      </w:r>
      <w:r>
        <w:rPr>
          <w:rFonts w:ascii="Arial" w:hAnsi="Arial" w:cs="Arial"/>
          <w:color w:val="FF0000"/>
        </w:rPr>
        <w:t>necesidad del servicio de albergue y duración de este.</w:t>
      </w:r>
    </w:p>
    <w:p w14:paraId="74B32C85" w14:textId="79402F55" w:rsidR="00823826" w:rsidRDefault="00823826" w:rsidP="00DF03B6">
      <w:pPr>
        <w:pStyle w:val="Prrafodelista"/>
        <w:numPr>
          <w:ilvl w:val="0"/>
          <w:numId w:val="14"/>
        </w:numPr>
        <w:jc w:val="both"/>
        <w:rPr>
          <w:rFonts w:ascii="Arial" w:hAnsi="Arial" w:cs="Arial"/>
          <w:color w:val="FF0000"/>
        </w:rPr>
      </w:pPr>
      <w:r>
        <w:rPr>
          <w:rFonts w:ascii="Arial" w:hAnsi="Arial" w:cs="Arial"/>
          <w:color w:val="FF0000"/>
        </w:rPr>
        <w:t>Para el acompañante se verificará lo siguiente:</w:t>
      </w:r>
    </w:p>
    <w:p w14:paraId="6B02D938" w14:textId="2527E1EC" w:rsidR="00823826" w:rsidRDefault="00823826" w:rsidP="00823826">
      <w:pPr>
        <w:pStyle w:val="Prrafodelista"/>
        <w:jc w:val="both"/>
        <w:rPr>
          <w:rFonts w:ascii="Arial" w:hAnsi="Arial" w:cs="Arial"/>
          <w:color w:val="FF0000"/>
        </w:rPr>
      </w:pPr>
    </w:p>
    <w:p w14:paraId="2BCD800C" w14:textId="5E07DF72" w:rsidR="003F2215" w:rsidRPr="00823826" w:rsidRDefault="00823826" w:rsidP="00823826">
      <w:pPr>
        <w:pStyle w:val="Prrafodelista"/>
        <w:numPr>
          <w:ilvl w:val="0"/>
          <w:numId w:val="5"/>
        </w:numPr>
        <w:jc w:val="both"/>
        <w:rPr>
          <w:rFonts w:ascii="Arial" w:hAnsi="Arial" w:cs="Arial"/>
        </w:rPr>
      </w:pPr>
      <w:r>
        <w:rPr>
          <w:rFonts w:ascii="Arial" w:hAnsi="Arial" w:cs="Arial"/>
          <w:color w:val="FF0000"/>
        </w:rPr>
        <w:t>S</w:t>
      </w:r>
      <w:r w:rsidRPr="00823826">
        <w:rPr>
          <w:rFonts w:ascii="Arial" w:hAnsi="Arial" w:cs="Arial"/>
          <w:color w:val="FF0000"/>
        </w:rPr>
        <w:t xml:space="preserve">e reconocerá el mismo </w:t>
      </w:r>
      <w:r>
        <w:rPr>
          <w:rFonts w:ascii="Arial" w:hAnsi="Arial" w:cs="Arial"/>
          <w:color w:val="FF0000"/>
        </w:rPr>
        <w:t xml:space="preserve">tiempo de la atención </w:t>
      </w:r>
      <w:r w:rsidRPr="00823826">
        <w:rPr>
          <w:rFonts w:ascii="Arial" w:hAnsi="Arial" w:cs="Arial"/>
          <w:color w:val="FF0000"/>
        </w:rPr>
        <w:t>del usuario</w:t>
      </w:r>
      <w:r>
        <w:rPr>
          <w:rFonts w:ascii="Arial" w:hAnsi="Arial" w:cs="Arial"/>
          <w:color w:val="FF0000"/>
        </w:rPr>
        <w:t xml:space="preserve"> principal objeto del recobro, salvó en los casos que el usuario fallezca.</w:t>
      </w:r>
    </w:p>
    <w:p w14:paraId="24016B4C" w14:textId="667B4C39" w:rsidR="00823826" w:rsidRPr="00823826" w:rsidRDefault="00823826" w:rsidP="00823826">
      <w:pPr>
        <w:pStyle w:val="Prrafodelista"/>
        <w:numPr>
          <w:ilvl w:val="0"/>
          <w:numId w:val="5"/>
        </w:numPr>
        <w:jc w:val="both"/>
        <w:rPr>
          <w:rFonts w:ascii="Arial" w:hAnsi="Arial" w:cs="Arial"/>
        </w:rPr>
      </w:pPr>
      <w:commentRangeStart w:id="6"/>
      <w:r>
        <w:rPr>
          <w:rFonts w:ascii="Arial" w:hAnsi="Arial" w:cs="Arial"/>
          <w:color w:val="FF0000"/>
        </w:rPr>
        <w:t xml:space="preserve">Se reconocerá el acompañante solo en los casos donde el usuario objeto del recobro pertenezca a población de protección especial, previsto en el art. 11 de la ley 1751 del 2015, art. 137 de </w:t>
      </w:r>
      <w:proofErr w:type="spellStart"/>
      <w:r>
        <w:rPr>
          <w:rFonts w:ascii="Arial" w:hAnsi="Arial" w:cs="Arial"/>
          <w:color w:val="FF0000"/>
        </w:rPr>
        <w:t>de</w:t>
      </w:r>
      <w:proofErr w:type="spellEnd"/>
      <w:r>
        <w:rPr>
          <w:rFonts w:ascii="Arial" w:hAnsi="Arial" w:cs="Arial"/>
          <w:color w:val="FF0000"/>
        </w:rPr>
        <w:t xml:space="preserve"> la ley 1448 del 2011.</w:t>
      </w:r>
      <w:commentRangeEnd w:id="6"/>
      <w:r w:rsidR="00CA66EC">
        <w:rPr>
          <w:rStyle w:val="Refdecomentario"/>
        </w:rPr>
        <w:commentReference w:id="6"/>
      </w:r>
    </w:p>
    <w:p w14:paraId="6DB9DCD5" w14:textId="77777777" w:rsidR="00823826" w:rsidRPr="00823826" w:rsidRDefault="00823826" w:rsidP="00823826">
      <w:pPr>
        <w:pStyle w:val="Prrafodelista"/>
        <w:jc w:val="both"/>
        <w:rPr>
          <w:rFonts w:ascii="Arial" w:hAnsi="Arial" w:cs="Arial"/>
        </w:rPr>
      </w:pPr>
    </w:p>
    <w:p w14:paraId="35822058" w14:textId="77777777" w:rsidR="00823826" w:rsidRPr="005372A9" w:rsidRDefault="00823826" w:rsidP="00823826">
      <w:pPr>
        <w:pStyle w:val="Prrafodelista"/>
        <w:ind w:left="1080"/>
        <w:jc w:val="both"/>
        <w:rPr>
          <w:rFonts w:ascii="Arial" w:hAnsi="Arial" w:cs="Arial"/>
          <w:lang w:val="es-MX"/>
        </w:rPr>
      </w:pPr>
      <w:r>
        <w:rPr>
          <w:rFonts w:ascii="Arial" w:hAnsi="Arial" w:cs="Arial"/>
          <w:lang w:val="es-MX"/>
        </w:rPr>
        <w:t>Ley 1751 del 2015</w:t>
      </w:r>
    </w:p>
    <w:p w14:paraId="5C1F8D69" w14:textId="77777777" w:rsidR="00823826" w:rsidRPr="00DF03B6" w:rsidRDefault="00823826" w:rsidP="00823826">
      <w:pPr>
        <w:pStyle w:val="NormalWeb"/>
        <w:shd w:val="clear" w:color="auto" w:fill="FFFFFF"/>
        <w:spacing w:after="0" w:afterAutospacing="0" w:line="252" w:lineRule="atLeast"/>
        <w:ind w:left="720"/>
        <w:jc w:val="both"/>
        <w:rPr>
          <w:rFonts w:ascii="Arial" w:hAnsi="Arial" w:cs="Arial"/>
          <w:color w:val="333333"/>
        </w:rPr>
      </w:pPr>
      <w:r>
        <w:rPr>
          <w:rFonts w:ascii="Arial" w:hAnsi="Arial" w:cs="Arial"/>
          <w:b/>
          <w:bCs/>
          <w:color w:val="333333"/>
        </w:rPr>
        <w:t>Artículo 11. Sujetos de especial protección</w:t>
      </w:r>
      <w:r>
        <w:rPr>
          <w:rFonts w:ascii="Arial" w:hAnsi="Arial" w:cs="Arial"/>
          <w:i/>
          <w:iCs/>
          <w:color w:val="333333"/>
        </w:rPr>
        <w:t>. </w:t>
      </w:r>
      <w:r>
        <w:rPr>
          <w:rFonts w:ascii="Arial" w:hAnsi="Arial" w:cs="Arial"/>
          <w:color w:val="333333"/>
        </w:rPr>
        <w:t>La atención de niños, niñas y adolescentes, mujeres en estado de embarazo, desplazados, víctimas de violencia y del conflicto armado, la población adulta mayor, personas que sufren de enfermedades huérfanas y personas en condición de discapacidad, gozarán de especial protección por parte del Estado. Su atención en salud no estará limitada por ningún tipo de restricción administrativa o económica. Las instituciones que hagan parte del sector salud deberán definir procesos de atención intersectoriales e interdisciplinarios que le garanticen las mejores condiciones de atención.</w:t>
      </w:r>
    </w:p>
    <w:p w14:paraId="4180CCE3" w14:textId="77777777" w:rsidR="00823826" w:rsidRDefault="00823826" w:rsidP="00823826">
      <w:pPr>
        <w:pStyle w:val="NormalWeb"/>
        <w:shd w:val="clear" w:color="auto" w:fill="FFFFFF"/>
        <w:spacing w:after="0" w:afterAutospacing="0" w:line="252" w:lineRule="atLeast"/>
        <w:ind w:left="720"/>
        <w:jc w:val="both"/>
        <w:rPr>
          <w:rFonts w:ascii="Work Sans" w:hAnsi="Work Sans"/>
          <w:color w:val="333333"/>
          <w:sz w:val="25"/>
          <w:szCs w:val="25"/>
        </w:rPr>
      </w:pPr>
      <w:r>
        <w:rPr>
          <w:rFonts w:ascii="Arial" w:hAnsi="Arial" w:cs="Arial"/>
          <w:color w:val="333333"/>
        </w:rPr>
        <w:t xml:space="preserve">En el caso de las mujeres en estado de embarazo, se adoptarán medidas para garantizar el acceso a los servicios de salud que requieren durante el </w:t>
      </w:r>
      <w:r>
        <w:rPr>
          <w:rFonts w:ascii="Arial" w:hAnsi="Arial" w:cs="Arial"/>
          <w:color w:val="333333"/>
        </w:rPr>
        <w:lastRenderedPageBreak/>
        <w:t>embarazo y con posterioridad al mismo y para garantizar que puedan ejercer sus derechos fundamentales en el marco del acceso a servicios de salud.</w:t>
      </w:r>
    </w:p>
    <w:p w14:paraId="0540EED8" w14:textId="77777777" w:rsidR="00823826" w:rsidRDefault="00823826" w:rsidP="00823826">
      <w:pPr>
        <w:pStyle w:val="NormalWeb"/>
        <w:shd w:val="clear" w:color="auto" w:fill="FFFFFF"/>
        <w:spacing w:after="0" w:afterAutospacing="0" w:line="252" w:lineRule="atLeast"/>
        <w:ind w:left="720"/>
        <w:jc w:val="both"/>
        <w:rPr>
          <w:rFonts w:ascii="Work Sans" w:hAnsi="Work Sans"/>
          <w:color w:val="333333"/>
          <w:sz w:val="25"/>
          <w:szCs w:val="25"/>
        </w:rPr>
      </w:pPr>
      <w:r>
        <w:rPr>
          <w:rFonts w:ascii="Arial" w:hAnsi="Arial" w:cs="Arial"/>
          <w:b/>
          <w:bCs/>
          <w:color w:val="333333"/>
        </w:rPr>
        <w:t>Parágrafo 1°</w:t>
      </w:r>
      <w:r>
        <w:rPr>
          <w:rFonts w:ascii="Arial" w:hAnsi="Arial" w:cs="Arial"/>
          <w:color w:val="333333"/>
        </w:rPr>
        <w:t> Las víctimas de cualquier tipo de violencia sexual tienen derecho a acceder de manera prioritaria a los tratamientos sicológicos y siquiátricos que requieran.</w:t>
      </w:r>
    </w:p>
    <w:p w14:paraId="271787CC" w14:textId="77777777" w:rsidR="00823826" w:rsidRDefault="00823826" w:rsidP="00823826">
      <w:pPr>
        <w:pStyle w:val="NormalWeb"/>
        <w:shd w:val="clear" w:color="auto" w:fill="FFFFFF"/>
        <w:spacing w:after="0" w:afterAutospacing="0" w:line="252" w:lineRule="atLeast"/>
        <w:ind w:left="720"/>
        <w:jc w:val="both"/>
        <w:rPr>
          <w:rFonts w:ascii="Arial" w:hAnsi="Arial" w:cs="Arial"/>
          <w:color w:val="333333"/>
        </w:rPr>
      </w:pPr>
      <w:r>
        <w:rPr>
          <w:rFonts w:ascii="Arial" w:hAnsi="Arial" w:cs="Arial"/>
          <w:b/>
          <w:bCs/>
          <w:color w:val="333333"/>
        </w:rPr>
        <w:t>Parágrafo 2°.</w:t>
      </w:r>
      <w:r>
        <w:rPr>
          <w:rFonts w:ascii="Arial" w:hAnsi="Arial" w:cs="Arial"/>
          <w:color w:val="333333"/>
        </w:rPr>
        <w:t> En el caso de las personas víctimas de la violencia y del conflicto armado, el Estado desarrollará el programa de atención psicosocial y salud integral a las víctimas de que trata el artículo 137 de la Ley 1448 de 2011.</w:t>
      </w:r>
    </w:p>
    <w:p w14:paraId="22A0F0F4" w14:textId="77777777" w:rsidR="00823826" w:rsidRPr="00DF03B6" w:rsidRDefault="00823826" w:rsidP="00823826">
      <w:pPr>
        <w:pStyle w:val="Prrafodelista"/>
        <w:rPr>
          <w:rFonts w:ascii="Arial" w:hAnsi="Arial" w:cs="Arial"/>
          <w:lang w:val="es-MX"/>
        </w:rPr>
      </w:pPr>
    </w:p>
    <w:p w14:paraId="13489696" w14:textId="77777777" w:rsidR="00823826" w:rsidRDefault="00823826" w:rsidP="00823826">
      <w:pPr>
        <w:pStyle w:val="NormalWeb"/>
        <w:shd w:val="clear" w:color="auto" w:fill="FFFFFF"/>
        <w:spacing w:after="0" w:afterAutospacing="0" w:line="252" w:lineRule="atLeast"/>
        <w:ind w:left="720"/>
        <w:jc w:val="both"/>
        <w:rPr>
          <w:rFonts w:ascii="Work Sans" w:hAnsi="Work Sans"/>
          <w:color w:val="333333"/>
          <w:sz w:val="25"/>
          <w:szCs w:val="25"/>
        </w:rPr>
      </w:pPr>
      <w:r w:rsidRPr="001F17C6">
        <w:rPr>
          <w:rFonts w:ascii="Arial" w:hAnsi="Arial" w:cs="Arial"/>
          <w:b/>
          <w:bCs/>
          <w:color w:val="FF0000"/>
        </w:rPr>
        <w:t xml:space="preserve">+* se sugiere en los insumos traer la clasificación del </w:t>
      </w:r>
      <w:commentRangeStart w:id="7"/>
      <w:r w:rsidRPr="001F17C6">
        <w:rPr>
          <w:rFonts w:ascii="Arial" w:hAnsi="Arial" w:cs="Arial"/>
          <w:b/>
          <w:bCs/>
          <w:color w:val="FF0000"/>
        </w:rPr>
        <w:t>Sisbén</w:t>
      </w:r>
      <w:commentRangeEnd w:id="7"/>
      <w:r w:rsidR="00C816CA">
        <w:rPr>
          <w:rStyle w:val="Refdecomentario"/>
          <w:rFonts w:asciiTheme="minorHAnsi" w:eastAsiaTheme="minorHAnsi" w:hAnsiTheme="minorHAnsi" w:cstheme="minorBidi"/>
          <w:kern w:val="2"/>
          <w:lang w:eastAsia="en-US"/>
          <w14:ligatures w14:val="standardContextual"/>
        </w:rPr>
        <w:commentReference w:id="7"/>
      </w:r>
    </w:p>
    <w:p w14:paraId="2481CCF7" w14:textId="77777777" w:rsidR="00823826" w:rsidRDefault="00823826" w:rsidP="003F2215">
      <w:pPr>
        <w:pStyle w:val="Prrafodelista"/>
        <w:ind w:left="1080"/>
        <w:jc w:val="both"/>
        <w:rPr>
          <w:rFonts w:ascii="Arial" w:hAnsi="Arial" w:cs="Arial"/>
        </w:rPr>
      </w:pPr>
    </w:p>
    <w:p w14:paraId="511E063A" w14:textId="3316EC81" w:rsidR="00823826" w:rsidRDefault="00823826" w:rsidP="003F2215">
      <w:pPr>
        <w:pStyle w:val="Prrafodelista"/>
        <w:ind w:left="1080"/>
        <w:jc w:val="both"/>
        <w:rPr>
          <w:rFonts w:ascii="Arial" w:hAnsi="Arial" w:cs="Arial"/>
        </w:rPr>
      </w:pPr>
      <w:r w:rsidRPr="001F17C6">
        <w:rPr>
          <w:rFonts w:ascii="Times New Roman" w:hAnsi="Times New Roman"/>
          <w:noProof/>
          <w:lang w:val="es-MX"/>
        </w:rPr>
        <w:drawing>
          <wp:inline distT="0" distB="0" distL="0" distR="0" wp14:anchorId="3152D35F" wp14:editId="41C1639A">
            <wp:extent cx="4635610" cy="1414780"/>
            <wp:effectExtent l="0" t="0" r="0" b="0"/>
            <wp:docPr id="1867920483"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920483" name="Imagen 1" descr="Interfaz de usuario gráfica, Texto, Aplicación&#10;&#10;Descripción generada automáticamente"/>
                    <pic:cNvPicPr/>
                  </pic:nvPicPr>
                  <pic:blipFill>
                    <a:blip r:embed="rId9"/>
                    <a:stretch>
                      <a:fillRect/>
                    </a:stretch>
                  </pic:blipFill>
                  <pic:spPr>
                    <a:xfrm>
                      <a:off x="0" y="0"/>
                      <a:ext cx="4640021" cy="1416126"/>
                    </a:xfrm>
                    <a:prstGeom prst="rect">
                      <a:avLst/>
                    </a:prstGeom>
                  </pic:spPr>
                </pic:pic>
              </a:graphicData>
            </a:graphic>
          </wp:inline>
        </w:drawing>
      </w:r>
      <w:r w:rsidR="00C816CA">
        <w:rPr>
          <w:rFonts w:ascii="Arial" w:hAnsi="Arial" w:cs="Arial"/>
        </w:rPr>
        <w:t>.</w:t>
      </w:r>
    </w:p>
    <w:p w14:paraId="57022E6D" w14:textId="09BC006A" w:rsidR="00C816CA" w:rsidRDefault="00C816CA" w:rsidP="003F2215">
      <w:pPr>
        <w:pStyle w:val="Prrafodelista"/>
        <w:ind w:left="1080"/>
        <w:jc w:val="both"/>
        <w:rPr>
          <w:rFonts w:ascii="Arial" w:hAnsi="Arial" w:cs="Arial"/>
        </w:rPr>
      </w:pPr>
      <w:r>
        <w:rPr>
          <w:rFonts w:ascii="Arial" w:hAnsi="Arial" w:cs="Arial"/>
        </w:rPr>
        <w:t>*</w:t>
      </w:r>
      <w:commentRangeStart w:id="8"/>
      <w:commentRangeEnd w:id="8"/>
      <w:r w:rsidR="00654010">
        <w:rPr>
          <w:rStyle w:val="Refdecomentario"/>
        </w:rPr>
        <w:commentReference w:id="8"/>
      </w:r>
    </w:p>
    <w:p w14:paraId="06CF7F72" w14:textId="382ABD41" w:rsidR="00A07A09" w:rsidRDefault="005372A9" w:rsidP="00BB44CC">
      <w:pPr>
        <w:pStyle w:val="Prrafodelista"/>
        <w:numPr>
          <w:ilvl w:val="0"/>
          <w:numId w:val="8"/>
        </w:numPr>
        <w:jc w:val="both"/>
        <w:rPr>
          <w:rFonts w:ascii="Arial" w:hAnsi="Arial" w:cs="Arial"/>
        </w:rPr>
      </w:pPr>
      <w:r>
        <w:rPr>
          <w:rFonts w:ascii="Arial" w:hAnsi="Arial" w:cs="Arial"/>
        </w:rPr>
        <w:t xml:space="preserve">Se debe </w:t>
      </w:r>
      <w:r w:rsidR="00BB44CC">
        <w:rPr>
          <w:rFonts w:ascii="Arial" w:hAnsi="Arial" w:cs="Arial"/>
        </w:rPr>
        <w:t>a</w:t>
      </w:r>
      <w:r w:rsidR="001F17C6" w:rsidRPr="005372A9">
        <w:rPr>
          <w:rFonts w:ascii="Arial" w:hAnsi="Arial" w:cs="Arial"/>
        </w:rPr>
        <w:t xml:space="preserve">justar pie de </w:t>
      </w:r>
      <w:r w:rsidRPr="005372A9">
        <w:rPr>
          <w:rFonts w:ascii="Arial" w:hAnsi="Arial" w:cs="Arial"/>
        </w:rPr>
        <w:t>página</w:t>
      </w:r>
      <w:r w:rsidR="001F17C6" w:rsidRPr="005372A9">
        <w:rPr>
          <w:rFonts w:ascii="Arial" w:hAnsi="Arial" w:cs="Arial"/>
        </w:rPr>
        <w:t xml:space="preserve"> 11</w:t>
      </w:r>
      <w:r w:rsidR="004B3FF3">
        <w:rPr>
          <w:rFonts w:ascii="Arial" w:hAnsi="Arial" w:cs="Arial"/>
        </w:rPr>
        <w:t xml:space="preserve"> del instructivo</w:t>
      </w:r>
      <w:r w:rsidR="001F17C6" w:rsidRPr="005372A9">
        <w:rPr>
          <w:rFonts w:ascii="Arial" w:hAnsi="Arial" w:cs="Arial"/>
        </w:rPr>
        <w:t>, conforme a la Resolución 1213 del 2024</w:t>
      </w:r>
      <w:r>
        <w:rPr>
          <w:rFonts w:ascii="Arial" w:hAnsi="Arial" w:cs="Arial"/>
        </w:rPr>
        <w:t>.</w:t>
      </w:r>
    </w:p>
    <w:p w14:paraId="12659548" w14:textId="0D0EBD59" w:rsidR="004B3FF3" w:rsidRDefault="004B3FF3" w:rsidP="004B3FF3">
      <w:pPr>
        <w:pStyle w:val="Prrafodelista"/>
        <w:ind w:left="1080"/>
        <w:jc w:val="both"/>
        <w:rPr>
          <w:rFonts w:ascii="Arial" w:hAnsi="Arial" w:cs="Arial"/>
        </w:rPr>
      </w:pPr>
    </w:p>
    <w:p w14:paraId="01F08E59" w14:textId="77777777" w:rsidR="004B3FF3" w:rsidRPr="004B3FF3" w:rsidRDefault="00BB44CC" w:rsidP="00BB44CC">
      <w:pPr>
        <w:pStyle w:val="Prrafodelista"/>
        <w:numPr>
          <w:ilvl w:val="0"/>
          <w:numId w:val="5"/>
        </w:numPr>
        <w:rPr>
          <w:rFonts w:ascii="Arial" w:hAnsi="Arial" w:cs="Arial"/>
          <w:color w:val="215E99" w:themeColor="text2" w:themeTint="BF"/>
        </w:rPr>
      </w:pPr>
      <w:r w:rsidRPr="00BB44CC">
        <w:rPr>
          <w:rFonts w:ascii="Arial" w:hAnsi="Arial" w:cs="Arial"/>
          <w:b/>
          <w:bCs/>
          <w:color w:val="215E99" w:themeColor="text2" w:themeTint="BF"/>
          <w:lang w:val="es-MX"/>
        </w:rPr>
        <w:t xml:space="preserve">Componente </w:t>
      </w:r>
      <w:r>
        <w:rPr>
          <w:rFonts w:ascii="Arial" w:hAnsi="Arial" w:cs="Arial"/>
          <w:b/>
          <w:bCs/>
          <w:color w:val="215E99" w:themeColor="text2" w:themeTint="BF"/>
          <w:lang w:val="es-MX"/>
        </w:rPr>
        <w:t>SUMINISTRO</w:t>
      </w:r>
      <w:r w:rsidR="004B3FF3">
        <w:rPr>
          <w:rFonts w:ascii="Arial" w:hAnsi="Arial" w:cs="Arial"/>
          <w:b/>
          <w:bCs/>
          <w:color w:val="215E99" w:themeColor="text2" w:themeTint="BF"/>
          <w:lang w:val="es-MX"/>
        </w:rPr>
        <w:t>:</w:t>
      </w:r>
    </w:p>
    <w:p w14:paraId="61987AC7" w14:textId="77777777" w:rsidR="004B3FF3" w:rsidRDefault="004B3FF3" w:rsidP="004B3FF3">
      <w:pPr>
        <w:pStyle w:val="Prrafodelista"/>
        <w:rPr>
          <w:rFonts w:ascii="Arial" w:hAnsi="Arial" w:cs="Arial"/>
          <w:b/>
          <w:bCs/>
          <w:color w:val="215E99" w:themeColor="text2" w:themeTint="BF"/>
          <w:lang w:val="es-MX"/>
        </w:rPr>
      </w:pPr>
    </w:p>
    <w:p w14:paraId="766FEFEA" w14:textId="061C9265" w:rsidR="00BB44CC" w:rsidRPr="004B3FF3" w:rsidRDefault="004B3FF3" w:rsidP="004B3FF3">
      <w:pPr>
        <w:pStyle w:val="Prrafodelista"/>
        <w:jc w:val="both"/>
        <w:rPr>
          <w:rFonts w:ascii="Arial" w:hAnsi="Arial" w:cs="Arial"/>
          <w:color w:val="FF0000"/>
        </w:rPr>
      </w:pPr>
      <w:r w:rsidRPr="004B3FF3">
        <w:rPr>
          <w:rFonts w:ascii="Arial" w:hAnsi="Arial" w:cs="Arial"/>
          <w:color w:val="FF0000"/>
          <w:lang w:val="es-MX"/>
        </w:rPr>
        <w:t xml:space="preserve">Para soportar la entrega del suministro se debe allegar adjunto al recobro: i) soporte del albergue, </w:t>
      </w:r>
      <w:proofErr w:type="spellStart"/>
      <w:r w:rsidRPr="004B3FF3">
        <w:rPr>
          <w:rFonts w:ascii="Arial" w:hAnsi="Arial" w:cs="Arial"/>
          <w:color w:val="FF0000"/>
          <w:lang w:val="es-MX"/>
        </w:rPr>
        <w:t>ii</w:t>
      </w:r>
      <w:proofErr w:type="spellEnd"/>
      <w:r w:rsidRPr="004B3FF3">
        <w:rPr>
          <w:rFonts w:ascii="Arial" w:hAnsi="Arial" w:cs="Arial"/>
          <w:color w:val="FF0000"/>
          <w:lang w:val="es-MX"/>
        </w:rPr>
        <w:t>) soporte de la atención médica por la cual se origino el servicio del albergue los cuales deben contener como mínimo lo siguientes requisitos:</w:t>
      </w:r>
      <w:r w:rsidR="00BB44CC" w:rsidRPr="004B3FF3">
        <w:rPr>
          <w:rFonts w:ascii="Arial" w:hAnsi="Arial" w:cs="Arial"/>
          <w:color w:val="FF0000"/>
          <w:lang w:val="es-MX"/>
        </w:rPr>
        <w:t xml:space="preserve"> </w:t>
      </w:r>
    </w:p>
    <w:p w14:paraId="3F212AB3" w14:textId="77777777" w:rsidR="00BB44CC" w:rsidRDefault="00BB44CC" w:rsidP="00BB44CC">
      <w:pPr>
        <w:pStyle w:val="Prrafodelista"/>
        <w:ind w:left="1080"/>
        <w:jc w:val="both"/>
        <w:rPr>
          <w:rFonts w:ascii="Arial" w:hAnsi="Arial" w:cs="Arial"/>
        </w:rPr>
      </w:pPr>
    </w:p>
    <w:p w14:paraId="6E0D485F" w14:textId="04CEC7B4" w:rsidR="003D62F3" w:rsidRDefault="004B3FF3" w:rsidP="00BB44CC">
      <w:pPr>
        <w:pStyle w:val="Prrafodelista"/>
        <w:numPr>
          <w:ilvl w:val="0"/>
          <w:numId w:val="10"/>
        </w:numPr>
        <w:jc w:val="both"/>
        <w:rPr>
          <w:rFonts w:ascii="Arial" w:hAnsi="Arial" w:cs="Arial"/>
        </w:rPr>
      </w:pPr>
      <w:r>
        <w:rPr>
          <w:rFonts w:ascii="Arial" w:hAnsi="Arial" w:cs="Arial"/>
        </w:rPr>
        <w:t>E</w:t>
      </w:r>
      <w:r w:rsidR="003D62F3">
        <w:rPr>
          <w:rFonts w:ascii="Arial" w:hAnsi="Arial" w:cs="Arial"/>
        </w:rPr>
        <w:t xml:space="preserve">l </w:t>
      </w:r>
      <w:r>
        <w:rPr>
          <w:rFonts w:ascii="Arial" w:hAnsi="Arial" w:cs="Arial"/>
        </w:rPr>
        <w:t>soporte</w:t>
      </w:r>
      <w:r w:rsidR="003D62F3">
        <w:rPr>
          <w:rFonts w:ascii="Arial" w:hAnsi="Arial" w:cs="Arial"/>
        </w:rPr>
        <w:t xml:space="preserve"> del</w:t>
      </w:r>
      <w:r w:rsidR="00AA5DE0" w:rsidRPr="005372A9">
        <w:rPr>
          <w:rFonts w:ascii="Arial" w:hAnsi="Arial" w:cs="Arial"/>
        </w:rPr>
        <w:t xml:space="preserve"> albergue se debe identificar fecha inicio y fecha fin, nombre y documento del usuario y/o acompañante y debe estar firmado </w:t>
      </w:r>
      <w:r w:rsidR="003D62F3">
        <w:rPr>
          <w:rFonts w:ascii="Arial" w:hAnsi="Arial" w:cs="Arial"/>
        </w:rPr>
        <w:t>por quien recibe el servicio</w:t>
      </w:r>
      <w:r w:rsidR="00AA5DE0" w:rsidRPr="005372A9">
        <w:rPr>
          <w:rFonts w:ascii="Arial" w:hAnsi="Arial" w:cs="Arial"/>
        </w:rPr>
        <w:t xml:space="preserve">.  </w:t>
      </w:r>
    </w:p>
    <w:p w14:paraId="0D480C02" w14:textId="77777777" w:rsidR="003D62F3" w:rsidRDefault="003D62F3" w:rsidP="003D62F3">
      <w:pPr>
        <w:pStyle w:val="Prrafodelista"/>
        <w:ind w:left="1440"/>
        <w:jc w:val="both"/>
        <w:rPr>
          <w:rFonts w:ascii="Arial" w:hAnsi="Arial" w:cs="Arial"/>
        </w:rPr>
      </w:pPr>
    </w:p>
    <w:p w14:paraId="22BC2E92" w14:textId="77777777" w:rsidR="003D62F3" w:rsidRDefault="00AA5DE0" w:rsidP="003D62F3">
      <w:pPr>
        <w:pStyle w:val="Prrafodelista"/>
        <w:numPr>
          <w:ilvl w:val="0"/>
          <w:numId w:val="11"/>
        </w:numPr>
        <w:jc w:val="both"/>
        <w:rPr>
          <w:rFonts w:ascii="Arial" w:hAnsi="Arial" w:cs="Arial"/>
        </w:rPr>
      </w:pPr>
      <w:r w:rsidRPr="003D62F3">
        <w:rPr>
          <w:rFonts w:ascii="Arial" w:hAnsi="Arial" w:cs="Arial"/>
        </w:rPr>
        <w:t xml:space="preserve">Si no firma con documento, se debe realizar completitud con los datos registrados en el mismo </w:t>
      </w:r>
      <w:commentRangeStart w:id="9"/>
      <w:r w:rsidRPr="003D62F3">
        <w:rPr>
          <w:rFonts w:ascii="Arial" w:hAnsi="Arial" w:cs="Arial"/>
        </w:rPr>
        <w:t>soporte</w:t>
      </w:r>
      <w:commentRangeEnd w:id="9"/>
      <w:r w:rsidR="00654010">
        <w:rPr>
          <w:rStyle w:val="Refdecomentario"/>
        </w:rPr>
        <w:commentReference w:id="9"/>
      </w:r>
      <w:r w:rsidRPr="003D62F3">
        <w:rPr>
          <w:rFonts w:ascii="Arial" w:hAnsi="Arial" w:cs="Arial"/>
        </w:rPr>
        <w:t xml:space="preserve">. </w:t>
      </w:r>
    </w:p>
    <w:p w14:paraId="3B24BC56" w14:textId="404D6626" w:rsidR="001F17C6" w:rsidRDefault="00AA5DE0" w:rsidP="003D62F3">
      <w:pPr>
        <w:pStyle w:val="Prrafodelista"/>
        <w:numPr>
          <w:ilvl w:val="0"/>
          <w:numId w:val="11"/>
        </w:numPr>
        <w:jc w:val="both"/>
        <w:rPr>
          <w:rFonts w:ascii="Arial" w:hAnsi="Arial" w:cs="Arial"/>
        </w:rPr>
      </w:pPr>
      <w:r w:rsidRPr="003D62F3">
        <w:rPr>
          <w:rFonts w:ascii="Arial" w:hAnsi="Arial" w:cs="Arial"/>
        </w:rPr>
        <w:t>Si anexa bitácora como soporte</w:t>
      </w:r>
      <w:r w:rsidR="004B3FF3">
        <w:rPr>
          <w:rFonts w:ascii="Arial" w:hAnsi="Arial" w:cs="Arial"/>
        </w:rPr>
        <w:t>,</w:t>
      </w:r>
      <w:r w:rsidRPr="003D62F3">
        <w:rPr>
          <w:rFonts w:ascii="Arial" w:hAnsi="Arial" w:cs="Arial"/>
        </w:rPr>
        <w:t xml:space="preserve"> </w:t>
      </w:r>
      <w:r w:rsidR="004B3FF3">
        <w:rPr>
          <w:rFonts w:ascii="Arial" w:hAnsi="Arial" w:cs="Arial"/>
        </w:rPr>
        <w:t>la misma</w:t>
      </w:r>
      <w:r w:rsidRPr="003D62F3">
        <w:rPr>
          <w:rFonts w:ascii="Arial" w:hAnsi="Arial" w:cs="Arial"/>
        </w:rPr>
        <w:t xml:space="preserve"> debe estar </w:t>
      </w:r>
      <w:commentRangeStart w:id="10"/>
      <w:r w:rsidRPr="003D62F3">
        <w:rPr>
          <w:rFonts w:ascii="Arial" w:hAnsi="Arial" w:cs="Arial"/>
        </w:rPr>
        <w:t>firmada</w:t>
      </w:r>
      <w:commentRangeEnd w:id="10"/>
      <w:r w:rsidR="00654010">
        <w:rPr>
          <w:rStyle w:val="Refdecomentario"/>
        </w:rPr>
        <w:commentReference w:id="10"/>
      </w:r>
      <w:r w:rsidRPr="003D62F3">
        <w:rPr>
          <w:rFonts w:ascii="Arial" w:hAnsi="Arial" w:cs="Arial"/>
        </w:rPr>
        <w:t>.</w:t>
      </w:r>
    </w:p>
    <w:p w14:paraId="6A5DFA38" w14:textId="77777777" w:rsidR="004B3FF3" w:rsidRDefault="004B3FF3" w:rsidP="004B3FF3">
      <w:pPr>
        <w:pStyle w:val="Prrafodelista"/>
        <w:ind w:left="2160"/>
        <w:jc w:val="both"/>
        <w:rPr>
          <w:rFonts w:ascii="Arial" w:hAnsi="Arial" w:cs="Arial"/>
        </w:rPr>
      </w:pPr>
    </w:p>
    <w:p w14:paraId="50788C4E" w14:textId="0A7820BB" w:rsidR="00AA5DE0" w:rsidRDefault="00E73355" w:rsidP="003D62F3">
      <w:pPr>
        <w:pStyle w:val="Prrafodelista"/>
        <w:numPr>
          <w:ilvl w:val="0"/>
          <w:numId w:val="10"/>
        </w:numPr>
        <w:jc w:val="both"/>
        <w:rPr>
          <w:rFonts w:ascii="Arial" w:hAnsi="Arial" w:cs="Arial"/>
        </w:rPr>
      </w:pPr>
      <w:r w:rsidRPr="003D62F3">
        <w:rPr>
          <w:rFonts w:ascii="Arial" w:hAnsi="Arial" w:cs="Arial"/>
        </w:rPr>
        <w:t>El soporte en salud que justifica el albergue debe:</w:t>
      </w:r>
    </w:p>
    <w:p w14:paraId="2F2AB67B" w14:textId="77777777" w:rsidR="00F35F27" w:rsidRPr="003D62F3" w:rsidRDefault="00F35F27" w:rsidP="00F35F27">
      <w:pPr>
        <w:pStyle w:val="Prrafodelista"/>
        <w:ind w:left="1440"/>
        <w:jc w:val="both"/>
        <w:rPr>
          <w:rFonts w:ascii="Arial" w:hAnsi="Arial" w:cs="Arial"/>
        </w:rPr>
      </w:pPr>
    </w:p>
    <w:p w14:paraId="2A89FB30" w14:textId="0C9E645E" w:rsidR="00E73355" w:rsidRPr="005372A9" w:rsidRDefault="00E73355" w:rsidP="00BB44CC">
      <w:pPr>
        <w:pStyle w:val="Prrafodelista"/>
        <w:numPr>
          <w:ilvl w:val="0"/>
          <w:numId w:val="2"/>
        </w:numPr>
        <w:jc w:val="both"/>
        <w:rPr>
          <w:rFonts w:ascii="Arial" w:hAnsi="Arial" w:cs="Arial"/>
        </w:rPr>
      </w:pPr>
      <w:r w:rsidRPr="005372A9">
        <w:rPr>
          <w:rFonts w:ascii="Arial" w:hAnsi="Arial" w:cs="Arial"/>
        </w:rPr>
        <w:t xml:space="preserve">La entidad debe aportar mínimo un soporte </w:t>
      </w:r>
      <w:r w:rsidR="00F35F27">
        <w:rPr>
          <w:rFonts w:ascii="Arial" w:hAnsi="Arial" w:cs="Arial"/>
        </w:rPr>
        <w:t>de</w:t>
      </w:r>
      <w:r w:rsidRPr="005372A9">
        <w:rPr>
          <w:rFonts w:ascii="Arial" w:hAnsi="Arial" w:cs="Arial"/>
        </w:rPr>
        <w:t xml:space="preserve"> </w:t>
      </w:r>
      <w:r w:rsidR="00F35F27">
        <w:rPr>
          <w:rFonts w:ascii="Arial" w:hAnsi="Arial" w:cs="Arial"/>
        </w:rPr>
        <w:t xml:space="preserve">la </w:t>
      </w:r>
      <w:r w:rsidRPr="005372A9">
        <w:rPr>
          <w:rFonts w:ascii="Arial" w:hAnsi="Arial" w:cs="Arial"/>
        </w:rPr>
        <w:t xml:space="preserve">atención </w:t>
      </w:r>
      <w:r w:rsidR="00F35F27">
        <w:rPr>
          <w:rFonts w:ascii="Arial" w:hAnsi="Arial" w:cs="Arial"/>
        </w:rPr>
        <w:t>en</w:t>
      </w:r>
      <w:r w:rsidRPr="005372A9">
        <w:rPr>
          <w:rFonts w:ascii="Arial" w:hAnsi="Arial" w:cs="Arial"/>
        </w:rPr>
        <w:t xml:space="preserve"> salud que justifique la </w:t>
      </w:r>
      <w:r w:rsidR="00F35F27">
        <w:rPr>
          <w:rFonts w:ascii="Arial" w:hAnsi="Arial" w:cs="Arial"/>
        </w:rPr>
        <w:t xml:space="preserve">necesidad del servicio de albergue. </w:t>
      </w:r>
    </w:p>
    <w:p w14:paraId="4F0C4343" w14:textId="705C0E75" w:rsidR="00E73355" w:rsidRPr="005372A9" w:rsidRDefault="00E73355" w:rsidP="00BB44CC">
      <w:pPr>
        <w:pStyle w:val="Prrafodelista"/>
        <w:numPr>
          <w:ilvl w:val="0"/>
          <w:numId w:val="2"/>
        </w:numPr>
        <w:jc w:val="both"/>
        <w:rPr>
          <w:rFonts w:ascii="Arial" w:hAnsi="Arial" w:cs="Arial"/>
          <w:lang w:val="es-MX"/>
        </w:rPr>
      </w:pPr>
      <w:r w:rsidRPr="005372A9">
        <w:rPr>
          <w:rFonts w:ascii="Arial" w:hAnsi="Arial" w:cs="Arial"/>
        </w:rPr>
        <w:t>Estar firmado</w:t>
      </w:r>
      <w:r w:rsidRPr="005372A9">
        <w:rPr>
          <w:rFonts w:ascii="Arial" w:hAnsi="Arial" w:cs="Arial"/>
          <w:lang w:val="es-MX"/>
        </w:rPr>
        <w:t xml:space="preserve"> por quien expide el soporte (si es un soporte de</w:t>
      </w:r>
      <w:r w:rsidR="00F35F27">
        <w:rPr>
          <w:rFonts w:ascii="Arial" w:hAnsi="Arial" w:cs="Arial"/>
          <w:lang w:val="es-MX"/>
        </w:rPr>
        <w:t xml:space="preserve"> entrega de </w:t>
      </w:r>
      <w:r w:rsidRPr="005372A9">
        <w:rPr>
          <w:rFonts w:ascii="Arial" w:hAnsi="Arial" w:cs="Arial"/>
          <w:lang w:val="es-MX"/>
        </w:rPr>
        <w:t xml:space="preserve">medicamentos debe estar firmado </w:t>
      </w:r>
      <w:r w:rsidR="00F35F27">
        <w:rPr>
          <w:rFonts w:ascii="Arial" w:hAnsi="Arial" w:cs="Arial"/>
          <w:lang w:val="es-MX"/>
        </w:rPr>
        <w:t>de</w:t>
      </w:r>
      <w:r w:rsidRPr="005372A9">
        <w:rPr>
          <w:rFonts w:ascii="Arial" w:hAnsi="Arial" w:cs="Arial"/>
          <w:lang w:val="es-MX"/>
        </w:rPr>
        <w:t xml:space="preserve"> quien recibe)</w:t>
      </w:r>
      <w:r w:rsidR="00F35F27">
        <w:rPr>
          <w:rFonts w:ascii="Arial" w:hAnsi="Arial" w:cs="Arial"/>
          <w:lang w:val="es-MX"/>
        </w:rPr>
        <w:t>.</w:t>
      </w:r>
    </w:p>
    <w:p w14:paraId="68F5E1BD" w14:textId="77777777" w:rsidR="00F35F27" w:rsidRDefault="00F35F27" w:rsidP="00BB44CC">
      <w:pPr>
        <w:pStyle w:val="Prrafodelista"/>
        <w:numPr>
          <w:ilvl w:val="0"/>
          <w:numId w:val="2"/>
        </w:numPr>
        <w:jc w:val="both"/>
        <w:rPr>
          <w:rFonts w:ascii="Arial" w:hAnsi="Arial" w:cs="Arial"/>
          <w:lang w:val="es-MX"/>
        </w:rPr>
      </w:pPr>
      <w:r>
        <w:rPr>
          <w:rFonts w:ascii="Arial" w:hAnsi="Arial" w:cs="Arial"/>
          <w:lang w:val="es-MX"/>
        </w:rPr>
        <w:t>La f</w:t>
      </w:r>
      <w:r w:rsidR="00E73355" w:rsidRPr="005372A9">
        <w:rPr>
          <w:rFonts w:ascii="Arial" w:hAnsi="Arial" w:cs="Arial"/>
          <w:lang w:val="es-MX"/>
        </w:rPr>
        <w:t xml:space="preserve">echa de prestación </w:t>
      </w:r>
      <w:r>
        <w:rPr>
          <w:rFonts w:ascii="Arial" w:hAnsi="Arial" w:cs="Arial"/>
          <w:lang w:val="es-MX"/>
        </w:rPr>
        <w:t xml:space="preserve">debe estar </w:t>
      </w:r>
      <w:r w:rsidR="00E73355" w:rsidRPr="005372A9">
        <w:rPr>
          <w:rFonts w:ascii="Arial" w:hAnsi="Arial" w:cs="Arial"/>
          <w:lang w:val="es-MX"/>
        </w:rPr>
        <w:t>dentro de los días del albergue</w:t>
      </w:r>
      <w:r>
        <w:rPr>
          <w:rFonts w:ascii="Arial" w:hAnsi="Arial" w:cs="Arial"/>
          <w:lang w:val="es-MX"/>
        </w:rPr>
        <w:t>.</w:t>
      </w:r>
    </w:p>
    <w:p w14:paraId="3EBF93AD" w14:textId="316B6B3B" w:rsidR="00544F9F" w:rsidRPr="00544F9F" w:rsidRDefault="00F35F27" w:rsidP="00544F9F">
      <w:pPr>
        <w:pStyle w:val="Prrafodelista"/>
        <w:numPr>
          <w:ilvl w:val="0"/>
          <w:numId w:val="2"/>
        </w:numPr>
        <w:jc w:val="both"/>
        <w:rPr>
          <w:rFonts w:ascii="Arial" w:hAnsi="Arial" w:cs="Arial"/>
          <w:lang w:val="es-MX"/>
        </w:rPr>
      </w:pPr>
      <w:commentRangeStart w:id="11"/>
      <w:r>
        <w:rPr>
          <w:rFonts w:ascii="Arial" w:hAnsi="Arial" w:cs="Arial"/>
          <w:lang w:val="es-MX"/>
        </w:rPr>
        <w:t>Los p</w:t>
      </w:r>
      <w:r w:rsidRPr="005372A9">
        <w:rPr>
          <w:rFonts w:ascii="Arial" w:hAnsi="Arial" w:cs="Arial"/>
          <w:lang w:val="es-MX"/>
        </w:rPr>
        <w:t>acientes con estancias prolongadas (en espera de retorno sin soporte en atención en salud) el representante legal de la entidad recobrante deberá certificar dichas razones, tal como se menciona en el instructivo</w:t>
      </w:r>
      <w:r>
        <w:rPr>
          <w:rFonts w:ascii="Arial" w:hAnsi="Arial" w:cs="Arial"/>
          <w:lang w:val="es-MX"/>
        </w:rPr>
        <w:t>.</w:t>
      </w:r>
      <w:r w:rsidR="00544F9F">
        <w:rPr>
          <w:rFonts w:ascii="Arial" w:hAnsi="Arial" w:cs="Arial"/>
          <w:lang w:val="es-MX"/>
        </w:rPr>
        <w:t xml:space="preserve"> </w:t>
      </w:r>
      <w:r w:rsidR="00544F9F" w:rsidRPr="00544F9F">
        <w:rPr>
          <w:rFonts w:ascii="Arial" w:hAnsi="Arial" w:cs="Arial"/>
          <w:color w:val="FF0000"/>
        </w:rPr>
        <w:t>se reconoce</w:t>
      </w:r>
      <w:r w:rsidR="00544F9F">
        <w:rPr>
          <w:rFonts w:ascii="Arial" w:hAnsi="Arial" w:cs="Arial"/>
          <w:color w:val="FF0000"/>
        </w:rPr>
        <w:t>rá</w:t>
      </w:r>
      <w:r w:rsidR="00544F9F" w:rsidRPr="00544F9F">
        <w:rPr>
          <w:rFonts w:ascii="Arial" w:hAnsi="Arial" w:cs="Arial"/>
          <w:color w:val="FF0000"/>
        </w:rPr>
        <w:t xml:space="preserve"> hasta 15 días calendario</w:t>
      </w:r>
      <w:r w:rsidR="00544F9F">
        <w:rPr>
          <w:rFonts w:ascii="Arial" w:hAnsi="Arial" w:cs="Arial"/>
          <w:color w:val="FF0000"/>
        </w:rPr>
        <w:t>, posterior a la ultima atención en salud que tenga soporte. (lo anterior incluye albergues en el mismo casco urbano)</w:t>
      </w:r>
      <w:commentRangeEnd w:id="11"/>
      <w:r w:rsidR="00980EAC">
        <w:rPr>
          <w:rStyle w:val="Refdecomentario"/>
        </w:rPr>
        <w:commentReference w:id="11"/>
      </w:r>
    </w:p>
    <w:p w14:paraId="53D3B48E" w14:textId="0509EDD6" w:rsidR="00E73355" w:rsidRPr="005372A9" w:rsidRDefault="00E73355" w:rsidP="00F35F27">
      <w:pPr>
        <w:pStyle w:val="Prrafodelista"/>
        <w:ind w:left="1440"/>
        <w:jc w:val="both"/>
        <w:rPr>
          <w:rFonts w:ascii="Arial" w:hAnsi="Arial" w:cs="Arial"/>
          <w:lang w:val="es-MX"/>
        </w:rPr>
      </w:pPr>
      <w:r w:rsidRPr="005372A9">
        <w:rPr>
          <w:rFonts w:ascii="Arial" w:hAnsi="Arial" w:cs="Arial"/>
          <w:lang w:val="es-MX"/>
        </w:rPr>
        <w:t xml:space="preserve"> </w:t>
      </w:r>
    </w:p>
    <w:p w14:paraId="7BE5D64A" w14:textId="13C88DFD" w:rsidR="00CD541F" w:rsidRDefault="00F35F27" w:rsidP="00F35F27">
      <w:pPr>
        <w:pStyle w:val="Prrafodelista"/>
        <w:ind w:left="1440"/>
        <w:jc w:val="both"/>
        <w:rPr>
          <w:rFonts w:ascii="Arial" w:hAnsi="Arial" w:cs="Arial"/>
          <w:lang w:val="es-MX"/>
        </w:rPr>
      </w:pPr>
      <w:r>
        <w:rPr>
          <w:rFonts w:ascii="Arial" w:hAnsi="Arial" w:cs="Arial"/>
          <w:lang w:val="es-MX"/>
        </w:rPr>
        <w:t xml:space="preserve">* </w:t>
      </w:r>
      <w:commentRangeStart w:id="12"/>
      <w:r w:rsidR="00E73355" w:rsidRPr="005372A9">
        <w:rPr>
          <w:rFonts w:ascii="Arial" w:hAnsi="Arial" w:cs="Arial"/>
          <w:lang w:val="es-MX"/>
        </w:rPr>
        <w:t xml:space="preserve">No es válido </w:t>
      </w:r>
      <w:r>
        <w:rPr>
          <w:rFonts w:ascii="Arial" w:hAnsi="Arial" w:cs="Arial"/>
          <w:lang w:val="es-MX"/>
        </w:rPr>
        <w:t xml:space="preserve">como soporte de evidencia </w:t>
      </w:r>
      <w:r w:rsidR="00E73355" w:rsidRPr="005372A9">
        <w:rPr>
          <w:rFonts w:ascii="Arial" w:hAnsi="Arial" w:cs="Arial"/>
          <w:lang w:val="es-MX"/>
        </w:rPr>
        <w:t>confirmación de cita, programación de cita o programación de terapias, tiquetes de avión,</w:t>
      </w:r>
      <w:r w:rsidR="00CD541F" w:rsidRPr="005372A9">
        <w:rPr>
          <w:rFonts w:ascii="Arial" w:hAnsi="Arial" w:cs="Arial"/>
          <w:lang w:val="es-MX"/>
        </w:rPr>
        <w:t xml:space="preserve"> </w:t>
      </w:r>
      <w:proofErr w:type="spellStart"/>
      <w:r w:rsidR="00CD541F" w:rsidRPr="005372A9">
        <w:rPr>
          <w:rFonts w:ascii="Arial" w:hAnsi="Arial" w:cs="Arial"/>
          <w:lang w:val="es-MX"/>
        </w:rPr>
        <w:t>Voucher</w:t>
      </w:r>
      <w:proofErr w:type="spellEnd"/>
      <w:r w:rsidR="00CD541F" w:rsidRPr="005372A9">
        <w:rPr>
          <w:rFonts w:ascii="Arial" w:hAnsi="Arial" w:cs="Arial"/>
          <w:lang w:val="es-MX"/>
        </w:rPr>
        <w:t>,</w:t>
      </w:r>
      <w:r w:rsidR="00E73355" w:rsidRPr="005372A9">
        <w:rPr>
          <w:rFonts w:ascii="Arial" w:hAnsi="Arial" w:cs="Arial"/>
          <w:lang w:val="es-MX"/>
        </w:rPr>
        <w:t xml:space="preserve"> no correo de EPS</w:t>
      </w:r>
      <w:r w:rsidR="00544F9F">
        <w:rPr>
          <w:rFonts w:ascii="Arial" w:hAnsi="Arial" w:cs="Arial"/>
          <w:lang w:val="es-MX"/>
        </w:rPr>
        <w:t>, ni autorización de servicio</w:t>
      </w:r>
      <w:r>
        <w:rPr>
          <w:rFonts w:ascii="Arial" w:hAnsi="Arial" w:cs="Arial"/>
          <w:lang w:val="es-MX"/>
        </w:rPr>
        <w:t>.</w:t>
      </w:r>
      <w:commentRangeEnd w:id="12"/>
      <w:r w:rsidR="004369A5">
        <w:rPr>
          <w:rStyle w:val="Refdecomentario"/>
        </w:rPr>
        <w:commentReference w:id="12"/>
      </w:r>
    </w:p>
    <w:p w14:paraId="18FE165C" w14:textId="77777777" w:rsidR="00F35F27" w:rsidRPr="005372A9" w:rsidRDefault="00F35F27" w:rsidP="00F35F27">
      <w:pPr>
        <w:pStyle w:val="Prrafodelista"/>
        <w:ind w:left="1440"/>
        <w:jc w:val="both"/>
        <w:rPr>
          <w:rFonts w:ascii="Arial" w:hAnsi="Arial" w:cs="Arial"/>
          <w:lang w:val="es-MX"/>
        </w:rPr>
      </w:pPr>
    </w:p>
    <w:p w14:paraId="7E7AC1F8" w14:textId="77777777" w:rsidR="00F35F27" w:rsidRDefault="00F35F27" w:rsidP="00F35F27">
      <w:pPr>
        <w:pStyle w:val="Prrafodelista"/>
        <w:ind w:left="1440"/>
        <w:jc w:val="both"/>
        <w:rPr>
          <w:rFonts w:ascii="Arial" w:hAnsi="Arial" w:cs="Arial"/>
          <w:lang w:val="es-MX"/>
        </w:rPr>
      </w:pPr>
    </w:p>
    <w:p w14:paraId="0054239D" w14:textId="77777777" w:rsidR="00F35F27" w:rsidRDefault="00F35F27" w:rsidP="00F35F27">
      <w:pPr>
        <w:pStyle w:val="Prrafodelista"/>
        <w:numPr>
          <w:ilvl w:val="0"/>
          <w:numId w:val="10"/>
        </w:numPr>
        <w:jc w:val="both"/>
        <w:rPr>
          <w:rFonts w:ascii="Arial" w:hAnsi="Arial" w:cs="Arial"/>
          <w:lang w:val="es-MX"/>
        </w:rPr>
      </w:pPr>
      <w:r w:rsidRPr="00F35F27">
        <w:rPr>
          <w:rFonts w:ascii="Arial" w:hAnsi="Arial" w:cs="Arial"/>
          <w:lang w:val="es-MX"/>
        </w:rPr>
        <w:t>En el numeral 7.2.3 Componente Suministro, realizar el siguiente ajuste:</w:t>
      </w:r>
    </w:p>
    <w:p w14:paraId="3831AC6C" w14:textId="77777777" w:rsidR="00F35F27" w:rsidRPr="00F35F27" w:rsidRDefault="00F35F27" w:rsidP="00F35F27">
      <w:pPr>
        <w:pStyle w:val="Prrafodelista"/>
        <w:ind w:left="1440"/>
        <w:jc w:val="both"/>
        <w:rPr>
          <w:rFonts w:ascii="Arial" w:hAnsi="Arial" w:cs="Arial"/>
          <w:lang w:val="es-MX"/>
        </w:rPr>
      </w:pPr>
    </w:p>
    <w:p w14:paraId="4DDB0CA0" w14:textId="77777777" w:rsidR="00F35F27" w:rsidRDefault="00F35F27" w:rsidP="00F35F27">
      <w:pPr>
        <w:pStyle w:val="Prrafodelista"/>
        <w:numPr>
          <w:ilvl w:val="0"/>
          <w:numId w:val="13"/>
        </w:numPr>
        <w:jc w:val="both"/>
        <w:rPr>
          <w:rFonts w:ascii="Arial" w:hAnsi="Arial" w:cs="Arial"/>
          <w:lang w:val="es-MX"/>
        </w:rPr>
      </w:pPr>
      <w:r w:rsidRPr="00F35F27">
        <w:rPr>
          <w:rFonts w:ascii="Arial" w:hAnsi="Arial" w:cs="Arial"/>
          <w:lang w:val="es-MX"/>
        </w:rPr>
        <w:t xml:space="preserve">La entidad recobrante deberá soportar </w:t>
      </w:r>
      <w:r w:rsidRPr="001C0940">
        <w:rPr>
          <w:rFonts w:ascii="Arial" w:hAnsi="Arial" w:cs="Arial"/>
          <w:color w:val="FF0000"/>
          <w:highlight w:val="yellow"/>
          <w:lang w:val="es-MX"/>
        </w:rPr>
        <w:t>el suministro del servicio de albergue</w:t>
      </w:r>
      <w:r w:rsidRPr="00F35F27">
        <w:rPr>
          <w:rFonts w:ascii="Arial" w:hAnsi="Arial" w:cs="Arial"/>
          <w:lang w:val="es-MX"/>
        </w:rPr>
        <w:t xml:space="preserve"> que recibió el paciente, y que originó la necesidad del servicio de albergue.</w:t>
      </w:r>
    </w:p>
    <w:p w14:paraId="7894FCB2" w14:textId="77777777" w:rsidR="00F35F27" w:rsidRDefault="00F35F27" w:rsidP="00F35F27">
      <w:pPr>
        <w:pStyle w:val="Prrafodelista"/>
        <w:numPr>
          <w:ilvl w:val="0"/>
          <w:numId w:val="13"/>
        </w:numPr>
        <w:jc w:val="both"/>
        <w:rPr>
          <w:rFonts w:ascii="Arial" w:hAnsi="Arial" w:cs="Arial"/>
          <w:lang w:val="es-MX"/>
        </w:rPr>
      </w:pPr>
      <w:r w:rsidRPr="00F35F27">
        <w:rPr>
          <w:rFonts w:ascii="Arial" w:hAnsi="Arial" w:cs="Arial"/>
          <w:lang w:val="es-MX"/>
        </w:rPr>
        <w:t xml:space="preserve">La entidad recobrante deberá </w:t>
      </w:r>
      <w:r w:rsidRPr="001C0940">
        <w:rPr>
          <w:rFonts w:ascii="Arial" w:hAnsi="Arial" w:cs="Arial"/>
          <w:color w:val="FF0000"/>
          <w:highlight w:val="yellow"/>
          <w:lang w:val="es-MX"/>
        </w:rPr>
        <w:t>soportar el suministro del servicio de salud</w:t>
      </w:r>
      <w:r w:rsidRPr="00F35F27">
        <w:rPr>
          <w:rFonts w:ascii="Arial" w:hAnsi="Arial" w:cs="Arial"/>
          <w:lang w:val="es-MX"/>
        </w:rPr>
        <w:t xml:space="preserve"> que recibió el paciente, y que originó la necesidad del servicio de albergue.</w:t>
      </w:r>
    </w:p>
    <w:p w14:paraId="13747217" w14:textId="0C38C2C7" w:rsidR="00F35F27" w:rsidRPr="00F35F27" w:rsidRDefault="00F35F27" w:rsidP="00F35F27">
      <w:pPr>
        <w:pStyle w:val="Prrafodelista"/>
        <w:numPr>
          <w:ilvl w:val="0"/>
          <w:numId w:val="13"/>
        </w:numPr>
        <w:jc w:val="both"/>
        <w:rPr>
          <w:rFonts w:ascii="Arial" w:hAnsi="Arial" w:cs="Arial"/>
          <w:lang w:val="es-MX"/>
        </w:rPr>
      </w:pPr>
      <w:commentRangeStart w:id="13"/>
      <w:r w:rsidRPr="00F35F27">
        <w:rPr>
          <w:rFonts w:ascii="Arial" w:hAnsi="Arial" w:cs="Arial"/>
          <w:lang w:val="es-MX"/>
        </w:rPr>
        <w:t>Verificar la redacción del pie de página 13.</w:t>
      </w:r>
      <w:commentRangeEnd w:id="13"/>
      <w:r w:rsidR="0081333C">
        <w:rPr>
          <w:rStyle w:val="Refdecomentario"/>
        </w:rPr>
        <w:commentReference w:id="13"/>
      </w:r>
    </w:p>
    <w:p w14:paraId="41EEC6F9" w14:textId="77777777" w:rsidR="00F35F27" w:rsidRDefault="00F35F27" w:rsidP="00F35F27">
      <w:pPr>
        <w:pStyle w:val="Prrafodelista"/>
        <w:ind w:left="1440"/>
        <w:jc w:val="both"/>
        <w:rPr>
          <w:rFonts w:ascii="Arial" w:hAnsi="Arial" w:cs="Arial"/>
          <w:lang w:val="es-MX"/>
        </w:rPr>
      </w:pPr>
    </w:p>
    <w:p w14:paraId="6F5C326D" w14:textId="77777777" w:rsidR="00F35F27" w:rsidRDefault="00F35F27" w:rsidP="00F35F27">
      <w:pPr>
        <w:pStyle w:val="Prrafodelista"/>
        <w:ind w:left="1440"/>
        <w:jc w:val="both"/>
        <w:rPr>
          <w:rFonts w:ascii="Arial" w:hAnsi="Arial" w:cs="Arial"/>
          <w:lang w:val="es-MX"/>
        </w:rPr>
      </w:pPr>
    </w:p>
    <w:p w14:paraId="2352B6DB" w14:textId="61B87B4C" w:rsidR="00F35F27" w:rsidRPr="001C0940" w:rsidRDefault="00F35F27" w:rsidP="001C0940">
      <w:pPr>
        <w:pStyle w:val="Prrafodelista"/>
        <w:numPr>
          <w:ilvl w:val="0"/>
          <w:numId w:val="5"/>
        </w:numPr>
        <w:rPr>
          <w:rFonts w:ascii="Arial" w:hAnsi="Arial" w:cs="Arial"/>
          <w:color w:val="215E99" w:themeColor="text2" w:themeTint="BF"/>
        </w:rPr>
      </w:pPr>
      <w:r w:rsidRPr="00BB44CC">
        <w:rPr>
          <w:rFonts w:ascii="Arial" w:hAnsi="Arial" w:cs="Arial"/>
          <w:b/>
          <w:bCs/>
          <w:color w:val="215E99" w:themeColor="text2" w:themeTint="BF"/>
          <w:lang w:val="es-MX"/>
        </w:rPr>
        <w:t>Componente</w:t>
      </w:r>
      <w:r w:rsidRPr="00F35F27">
        <w:rPr>
          <w:rFonts w:ascii="Arial" w:hAnsi="Arial" w:cs="Arial"/>
          <w:b/>
          <w:bCs/>
          <w:color w:val="215E99" w:themeColor="text2" w:themeTint="BF"/>
        </w:rPr>
        <w:t xml:space="preserve"> Factura y reliquidación</w:t>
      </w:r>
    </w:p>
    <w:p w14:paraId="3E87BF1B" w14:textId="77777777" w:rsidR="001C0940" w:rsidRPr="001C0940" w:rsidRDefault="001C0940" w:rsidP="001C0940">
      <w:pPr>
        <w:pStyle w:val="Prrafodelista"/>
        <w:rPr>
          <w:rFonts w:ascii="Arial" w:hAnsi="Arial" w:cs="Arial"/>
          <w:color w:val="215E99" w:themeColor="text2" w:themeTint="BF"/>
        </w:rPr>
      </w:pPr>
    </w:p>
    <w:p w14:paraId="21B73808" w14:textId="16234FB2" w:rsidR="00F35F27" w:rsidRDefault="00056F6F" w:rsidP="00F35F27">
      <w:pPr>
        <w:pStyle w:val="Prrafodelista"/>
        <w:numPr>
          <w:ilvl w:val="0"/>
          <w:numId w:val="12"/>
        </w:numPr>
        <w:jc w:val="both"/>
        <w:rPr>
          <w:rFonts w:ascii="Arial" w:hAnsi="Arial" w:cs="Arial"/>
          <w:lang w:val="es-MX"/>
        </w:rPr>
      </w:pPr>
      <w:r w:rsidRPr="005372A9">
        <w:rPr>
          <w:rFonts w:ascii="Arial" w:hAnsi="Arial" w:cs="Arial"/>
          <w:lang w:val="es-MX"/>
        </w:rPr>
        <w:t>Numeral 7.2.4</w:t>
      </w:r>
      <w:r w:rsidR="0060479A">
        <w:rPr>
          <w:rFonts w:ascii="Arial" w:hAnsi="Arial" w:cs="Arial"/>
          <w:lang w:val="es-MX"/>
        </w:rPr>
        <w:t xml:space="preserve"> del instructivo</w:t>
      </w:r>
      <w:r w:rsidRPr="005372A9">
        <w:rPr>
          <w:rFonts w:ascii="Arial" w:hAnsi="Arial" w:cs="Arial"/>
          <w:lang w:val="es-MX"/>
        </w:rPr>
        <w:t xml:space="preserve"> Componente Factura y reliquidación, se debe </w:t>
      </w:r>
      <w:r w:rsidR="0060479A">
        <w:rPr>
          <w:rFonts w:ascii="Arial" w:hAnsi="Arial" w:cs="Arial"/>
          <w:lang w:val="es-MX"/>
        </w:rPr>
        <w:t>actualizar</w:t>
      </w:r>
      <w:r w:rsidRPr="005372A9">
        <w:rPr>
          <w:rFonts w:ascii="Arial" w:hAnsi="Arial" w:cs="Arial"/>
          <w:lang w:val="es-MX"/>
        </w:rPr>
        <w:t xml:space="preserve"> </w:t>
      </w:r>
      <w:r w:rsidR="0062408E" w:rsidRPr="005372A9">
        <w:rPr>
          <w:rFonts w:ascii="Arial" w:hAnsi="Arial" w:cs="Arial"/>
          <w:lang w:val="es-MX"/>
        </w:rPr>
        <w:t>las fechas</w:t>
      </w:r>
      <w:r w:rsidRPr="005372A9">
        <w:rPr>
          <w:rFonts w:ascii="Arial" w:hAnsi="Arial" w:cs="Arial"/>
          <w:lang w:val="es-MX"/>
        </w:rPr>
        <w:t xml:space="preserve"> y los valores a recobrar según vigencia</w:t>
      </w:r>
      <w:r w:rsidR="0060479A">
        <w:rPr>
          <w:rFonts w:ascii="Arial" w:hAnsi="Arial" w:cs="Arial"/>
          <w:lang w:val="es-MX"/>
        </w:rPr>
        <w:t>, conforme a la Resolución 1213 del 2024.</w:t>
      </w:r>
    </w:p>
    <w:p w14:paraId="28C6A880" w14:textId="77777777" w:rsidR="00F35F27" w:rsidRDefault="00F35F27" w:rsidP="00F35F27">
      <w:pPr>
        <w:pStyle w:val="Prrafodelista"/>
        <w:ind w:left="1800"/>
        <w:jc w:val="both"/>
        <w:rPr>
          <w:rFonts w:ascii="Arial" w:hAnsi="Arial" w:cs="Arial"/>
          <w:lang w:val="es-MX"/>
        </w:rPr>
      </w:pPr>
    </w:p>
    <w:p w14:paraId="37A7A810" w14:textId="1CFAFAD7" w:rsidR="00F35F27" w:rsidRDefault="0062408E" w:rsidP="00F35F27">
      <w:pPr>
        <w:pStyle w:val="Prrafodelista"/>
        <w:numPr>
          <w:ilvl w:val="0"/>
          <w:numId w:val="12"/>
        </w:numPr>
        <w:jc w:val="both"/>
        <w:rPr>
          <w:rFonts w:ascii="Arial" w:hAnsi="Arial" w:cs="Arial"/>
          <w:lang w:val="es-MX"/>
        </w:rPr>
      </w:pPr>
      <w:r w:rsidRPr="00F35F27">
        <w:rPr>
          <w:rFonts w:ascii="Arial" w:hAnsi="Arial" w:cs="Arial"/>
          <w:lang w:val="es-MX"/>
        </w:rPr>
        <w:t xml:space="preserve">Reliquidación </w:t>
      </w:r>
      <w:r w:rsidR="00F35F27">
        <w:rPr>
          <w:rFonts w:ascii="Arial" w:hAnsi="Arial" w:cs="Arial"/>
          <w:lang w:val="es-MX"/>
        </w:rPr>
        <w:t xml:space="preserve">se </w:t>
      </w:r>
      <w:r w:rsidRPr="00F35F27">
        <w:rPr>
          <w:rFonts w:ascii="Arial" w:hAnsi="Arial" w:cs="Arial"/>
          <w:lang w:val="es-MX"/>
        </w:rPr>
        <w:t>verific</w:t>
      </w:r>
      <w:r w:rsidR="00F35F27">
        <w:rPr>
          <w:rFonts w:ascii="Arial" w:hAnsi="Arial" w:cs="Arial"/>
          <w:lang w:val="es-MX"/>
        </w:rPr>
        <w:t>a</w:t>
      </w:r>
      <w:r w:rsidRPr="00F35F27">
        <w:rPr>
          <w:rFonts w:ascii="Arial" w:hAnsi="Arial" w:cs="Arial"/>
          <w:lang w:val="es-MX"/>
        </w:rPr>
        <w:t xml:space="preserve"> cantidades, prescripción suministro y facturas por vigencias.</w:t>
      </w:r>
    </w:p>
    <w:p w14:paraId="4A1AE546" w14:textId="77777777" w:rsidR="00F17A86" w:rsidRPr="00F17A86" w:rsidRDefault="00F17A86" w:rsidP="00F17A86">
      <w:pPr>
        <w:pStyle w:val="Prrafodelista"/>
        <w:rPr>
          <w:rFonts w:ascii="Arial" w:hAnsi="Arial" w:cs="Arial"/>
          <w:lang w:val="es-MX"/>
        </w:rPr>
      </w:pPr>
    </w:p>
    <w:p w14:paraId="0606B358" w14:textId="30E42753" w:rsidR="00F17A86" w:rsidRDefault="00F17A86" w:rsidP="00F35F27">
      <w:pPr>
        <w:pStyle w:val="Prrafodelista"/>
        <w:numPr>
          <w:ilvl w:val="0"/>
          <w:numId w:val="12"/>
        </w:numPr>
        <w:jc w:val="both"/>
        <w:rPr>
          <w:rFonts w:ascii="Arial" w:hAnsi="Arial" w:cs="Arial"/>
          <w:lang w:val="es-MX"/>
        </w:rPr>
      </w:pPr>
      <w:commentRangeStart w:id="14"/>
      <w:r>
        <w:rPr>
          <w:rFonts w:ascii="Arial" w:hAnsi="Arial" w:cs="Arial"/>
          <w:lang w:val="es-MX"/>
        </w:rPr>
        <w:t xml:space="preserve">Se reconoce albergue y </w:t>
      </w:r>
      <w:commentRangeStart w:id="15"/>
      <w:r>
        <w:rPr>
          <w:rFonts w:ascii="Arial" w:hAnsi="Arial" w:cs="Arial"/>
          <w:lang w:val="es-MX"/>
        </w:rPr>
        <w:t xml:space="preserve">alimentación </w:t>
      </w:r>
      <w:commentRangeEnd w:id="14"/>
      <w:r w:rsidR="00B050D0">
        <w:rPr>
          <w:rStyle w:val="Refdecomentario"/>
        </w:rPr>
        <w:commentReference w:id="14"/>
      </w:r>
      <w:commentRangeEnd w:id="15"/>
      <w:r w:rsidR="00194E0B">
        <w:rPr>
          <w:rStyle w:val="Refdecomentario"/>
        </w:rPr>
        <w:commentReference w:id="15"/>
      </w:r>
    </w:p>
    <w:p w14:paraId="1D8B138E" w14:textId="77777777" w:rsidR="00F17A86" w:rsidRPr="00F17A86" w:rsidRDefault="00F17A86" w:rsidP="00F17A86">
      <w:pPr>
        <w:pStyle w:val="Prrafodelista"/>
        <w:rPr>
          <w:rFonts w:ascii="Arial" w:hAnsi="Arial" w:cs="Arial"/>
          <w:lang w:val="es-MX"/>
        </w:rPr>
      </w:pPr>
    </w:p>
    <w:p w14:paraId="4DD76EE3" w14:textId="77777777" w:rsidR="001C0940" w:rsidRDefault="00F17A86" w:rsidP="001C0940">
      <w:pPr>
        <w:pStyle w:val="Prrafodelista"/>
        <w:numPr>
          <w:ilvl w:val="0"/>
          <w:numId w:val="12"/>
        </w:numPr>
        <w:jc w:val="both"/>
        <w:rPr>
          <w:rFonts w:ascii="Arial" w:hAnsi="Arial" w:cs="Arial"/>
          <w:lang w:val="es-MX"/>
        </w:rPr>
      </w:pPr>
      <w:commentRangeStart w:id="16"/>
      <w:r>
        <w:rPr>
          <w:rFonts w:ascii="Arial" w:hAnsi="Arial" w:cs="Arial"/>
          <w:lang w:val="es-MX"/>
        </w:rPr>
        <w:t>Se debe valida si cumple con Resolución Dian.</w:t>
      </w:r>
      <w:commentRangeEnd w:id="16"/>
      <w:r w:rsidR="00494B1D">
        <w:rPr>
          <w:rStyle w:val="Refdecomentario"/>
        </w:rPr>
        <w:commentReference w:id="16"/>
      </w:r>
    </w:p>
    <w:p w14:paraId="5CC5CD2F" w14:textId="77777777" w:rsidR="001C0940" w:rsidRPr="001C0940" w:rsidRDefault="001C0940" w:rsidP="001C0940">
      <w:pPr>
        <w:pStyle w:val="Prrafodelista"/>
        <w:rPr>
          <w:rFonts w:ascii="Arial" w:hAnsi="Arial" w:cs="Arial"/>
          <w:lang w:val="es-MX"/>
        </w:rPr>
      </w:pPr>
    </w:p>
    <w:p w14:paraId="5802B526" w14:textId="4E632D8E" w:rsidR="001C0940" w:rsidRPr="001C0940" w:rsidRDefault="001C0940" w:rsidP="001C0940">
      <w:pPr>
        <w:pStyle w:val="Prrafodelista"/>
        <w:numPr>
          <w:ilvl w:val="0"/>
          <w:numId w:val="12"/>
        </w:numPr>
        <w:jc w:val="both"/>
        <w:rPr>
          <w:rFonts w:ascii="Arial" w:hAnsi="Arial" w:cs="Arial"/>
          <w:lang w:val="es-MX"/>
        </w:rPr>
      </w:pPr>
      <w:r w:rsidRPr="001C0940">
        <w:rPr>
          <w:rFonts w:ascii="Arial" w:hAnsi="Arial" w:cs="Arial"/>
          <w:lang w:val="es-MX"/>
        </w:rPr>
        <w:t>El certificado de existencia (cámara de comercio) indicado en el pie de página 7, que habla el instructivo ¿es posible validarlo por única vez por albergue y sede?</w:t>
      </w:r>
    </w:p>
    <w:p w14:paraId="7AEC5EA0" w14:textId="77777777" w:rsidR="001C0940" w:rsidRDefault="001C0940" w:rsidP="001C0940">
      <w:pPr>
        <w:pStyle w:val="Prrafodelista"/>
        <w:ind w:left="1440"/>
        <w:jc w:val="both"/>
        <w:rPr>
          <w:rFonts w:ascii="Arial" w:hAnsi="Arial" w:cs="Arial"/>
          <w:lang w:val="es-MX"/>
        </w:rPr>
      </w:pPr>
    </w:p>
    <w:p w14:paraId="58F70893" w14:textId="77777777" w:rsidR="001C0940" w:rsidRPr="001C0940" w:rsidRDefault="001C0940" w:rsidP="001C0940">
      <w:pPr>
        <w:pStyle w:val="Prrafodelista"/>
        <w:ind w:left="1440"/>
        <w:jc w:val="both"/>
        <w:rPr>
          <w:rFonts w:ascii="Arial" w:hAnsi="Arial" w:cs="Arial"/>
          <w:color w:val="FF0000"/>
          <w:lang w:val="es-MX"/>
        </w:rPr>
      </w:pPr>
      <w:r w:rsidRPr="001C0940">
        <w:rPr>
          <w:rFonts w:ascii="Arial" w:hAnsi="Arial" w:cs="Arial"/>
          <w:color w:val="FF0000"/>
          <w:lang w:val="es-MX"/>
        </w:rPr>
        <w:t>Se validará por única vez</w:t>
      </w:r>
      <w:r>
        <w:rPr>
          <w:rFonts w:ascii="Arial" w:hAnsi="Arial" w:cs="Arial"/>
          <w:color w:val="FF0000"/>
          <w:lang w:val="es-MX"/>
        </w:rPr>
        <w:t xml:space="preserve"> y por sede y la entidad debe </w:t>
      </w:r>
      <w:commentRangeStart w:id="17"/>
      <w:r>
        <w:rPr>
          <w:rFonts w:ascii="Arial" w:hAnsi="Arial" w:cs="Arial"/>
          <w:color w:val="FF0000"/>
          <w:lang w:val="es-MX"/>
        </w:rPr>
        <w:t>allegarlo</w:t>
      </w:r>
      <w:commentRangeEnd w:id="17"/>
      <w:r w:rsidR="00622FA1">
        <w:rPr>
          <w:rStyle w:val="Refdecomentario"/>
        </w:rPr>
        <w:commentReference w:id="17"/>
      </w:r>
      <w:r>
        <w:rPr>
          <w:rFonts w:ascii="Arial" w:hAnsi="Arial" w:cs="Arial"/>
          <w:color w:val="FF0000"/>
          <w:lang w:val="es-MX"/>
        </w:rPr>
        <w:t>.</w:t>
      </w:r>
    </w:p>
    <w:p w14:paraId="406981CF" w14:textId="77777777" w:rsidR="001C0940" w:rsidRDefault="001C0940" w:rsidP="00F35F27">
      <w:pPr>
        <w:pStyle w:val="Prrafodelista"/>
        <w:numPr>
          <w:ilvl w:val="0"/>
          <w:numId w:val="12"/>
        </w:numPr>
        <w:jc w:val="both"/>
        <w:rPr>
          <w:rFonts w:ascii="Arial" w:hAnsi="Arial" w:cs="Arial"/>
          <w:lang w:val="es-MX"/>
        </w:rPr>
      </w:pPr>
    </w:p>
    <w:p w14:paraId="1ED94B4B" w14:textId="77777777" w:rsidR="00F17A86" w:rsidRDefault="00F17A86" w:rsidP="00F17A86">
      <w:pPr>
        <w:pStyle w:val="Prrafodelista"/>
        <w:rPr>
          <w:rFonts w:ascii="Arial" w:hAnsi="Arial" w:cs="Arial"/>
          <w:lang w:val="es-MX"/>
        </w:rPr>
      </w:pPr>
    </w:p>
    <w:p w14:paraId="47BF78AB" w14:textId="5CEC5526" w:rsidR="0060479A" w:rsidRPr="0060479A" w:rsidRDefault="0060479A" w:rsidP="00F17A86">
      <w:pPr>
        <w:pStyle w:val="Prrafodelista"/>
        <w:rPr>
          <w:rFonts w:ascii="Arial" w:hAnsi="Arial" w:cs="Arial"/>
          <w:color w:val="FF0000"/>
          <w:lang w:val="es-MX"/>
        </w:rPr>
      </w:pPr>
      <w:r w:rsidRPr="0060479A">
        <w:rPr>
          <w:rFonts w:ascii="Arial" w:hAnsi="Arial" w:cs="Arial"/>
          <w:color w:val="FF0000"/>
          <w:lang w:val="es-MX"/>
        </w:rPr>
        <w:t xml:space="preserve">Todo lo estipulado en términos se </w:t>
      </w:r>
      <w:proofErr w:type="gramStart"/>
      <w:r w:rsidRPr="0060479A">
        <w:rPr>
          <w:rFonts w:ascii="Arial" w:hAnsi="Arial" w:cs="Arial"/>
          <w:color w:val="FF0000"/>
          <w:lang w:val="es-MX"/>
        </w:rPr>
        <w:t>ejecutara</w:t>
      </w:r>
      <w:proofErr w:type="gramEnd"/>
      <w:r w:rsidRPr="0060479A">
        <w:rPr>
          <w:rFonts w:ascii="Arial" w:hAnsi="Arial" w:cs="Arial"/>
          <w:color w:val="FF0000"/>
          <w:lang w:val="es-MX"/>
        </w:rPr>
        <w:t xml:space="preserve"> de acuerdo a la Resolución 740 del </w:t>
      </w:r>
      <w:commentRangeStart w:id="18"/>
      <w:r w:rsidRPr="0060479A">
        <w:rPr>
          <w:rFonts w:ascii="Arial" w:hAnsi="Arial" w:cs="Arial"/>
          <w:color w:val="FF0000"/>
          <w:lang w:val="es-MX"/>
        </w:rPr>
        <w:t>2024</w:t>
      </w:r>
      <w:commentRangeEnd w:id="18"/>
      <w:r w:rsidR="00EE100C">
        <w:rPr>
          <w:rStyle w:val="Refdecomentario"/>
        </w:rPr>
        <w:commentReference w:id="18"/>
      </w:r>
      <w:r w:rsidRPr="0060479A">
        <w:rPr>
          <w:rFonts w:ascii="Arial" w:hAnsi="Arial" w:cs="Arial"/>
          <w:color w:val="FF0000"/>
          <w:lang w:val="es-MX"/>
        </w:rPr>
        <w:t>.</w:t>
      </w:r>
    </w:p>
    <w:p w14:paraId="0C720C04" w14:textId="77777777" w:rsidR="0060479A" w:rsidRDefault="0060479A" w:rsidP="00F17A86">
      <w:pPr>
        <w:pStyle w:val="Prrafodelista"/>
        <w:rPr>
          <w:rFonts w:ascii="Arial" w:hAnsi="Arial" w:cs="Arial"/>
          <w:lang w:val="es-MX"/>
        </w:rPr>
      </w:pPr>
    </w:p>
    <w:p w14:paraId="448D5A33" w14:textId="688539CE" w:rsidR="0060479A" w:rsidRPr="0060479A" w:rsidRDefault="0060479A" w:rsidP="00F17A86">
      <w:pPr>
        <w:pStyle w:val="Prrafodelista"/>
        <w:rPr>
          <w:rFonts w:ascii="Arial" w:hAnsi="Arial" w:cs="Arial"/>
          <w:color w:val="FF0000"/>
          <w:lang w:val="es-MX"/>
        </w:rPr>
      </w:pPr>
      <w:r w:rsidRPr="0060479A">
        <w:rPr>
          <w:rFonts w:ascii="Arial" w:hAnsi="Arial" w:cs="Arial"/>
          <w:color w:val="FF0000"/>
          <w:lang w:val="es-MX"/>
        </w:rPr>
        <w:t>Respuesta a Glosa:</w:t>
      </w:r>
    </w:p>
    <w:p w14:paraId="6CF2B5E4" w14:textId="77777777" w:rsidR="0060479A" w:rsidRPr="0060479A" w:rsidRDefault="0060479A" w:rsidP="00F17A86">
      <w:pPr>
        <w:pStyle w:val="Prrafodelista"/>
        <w:rPr>
          <w:rFonts w:ascii="Arial" w:hAnsi="Arial" w:cs="Arial"/>
          <w:color w:val="FF0000"/>
          <w:lang w:val="es-MX"/>
        </w:rPr>
      </w:pPr>
    </w:p>
    <w:p w14:paraId="4119FCC6" w14:textId="7024040E" w:rsidR="0060479A" w:rsidRPr="0060479A" w:rsidRDefault="0060479A" w:rsidP="00F17A86">
      <w:pPr>
        <w:pStyle w:val="Prrafodelista"/>
        <w:rPr>
          <w:rFonts w:ascii="Arial" w:hAnsi="Arial" w:cs="Arial"/>
          <w:color w:val="FF0000"/>
          <w:lang w:val="es-MX"/>
        </w:rPr>
      </w:pPr>
      <w:r w:rsidRPr="0060479A">
        <w:rPr>
          <w:rFonts w:ascii="Arial" w:hAnsi="Arial" w:cs="Arial"/>
          <w:color w:val="FF0000"/>
          <w:lang w:val="es-MX"/>
        </w:rPr>
        <w:t xml:space="preserve">Se realizará conforme a lo establecido en la Resolución 740 del </w:t>
      </w:r>
      <w:r>
        <w:rPr>
          <w:rFonts w:ascii="Arial" w:hAnsi="Arial" w:cs="Arial"/>
          <w:color w:val="FF0000"/>
          <w:lang w:val="es-MX"/>
        </w:rPr>
        <w:t>2024</w:t>
      </w:r>
      <w:r w:rsidRPr="0060479A">
        <w:rPr>
          <w:rFonts w:ascii="Arial" w:hAnsi="Arial" w:cs="Arial"/>
          <w:color w:val="FF0000"/>
          <w:lang w:val="es-MX"/>
        </w:rPr>
        <w:t>.</w:t>
      </w:r>
    </w:p>
    <w:p w14:paraId="41FA233B" w14:textId="77777777" w:rsidR="0060479A" w:rsidRPr="00F17A86" w:rsidRDefault="0060479A" w:rsidP="00F17A86">
      <w:pPr>
        <w:pStyle w:val="Prrafodelista"/>
        <w:rPr>
          <w:rFonts w:ascii="Arial" w:hAnsi="Arial" w:cs="Arial"/>
          <w:lang w:val="es-MX"/>
        </w:rPr>
      </w:pPr>
    </w:p>
    <w:p w14:paraId="3C092571" w14:textId="1899A82B" w:rsidR="0062408E" w:rsidRPr="00B076C3" w:rsidRDefault="00F17A86" w:rsidP="00F17A86">
      <w:pPr>
        <w:pStyle w:val="Prrafodelista"/>
        <w:numPr>
          <w:ilvl w:val="0"/>
          <w:numId w:val="5"/>
        </w:numPr>
        <w:rPr>
          <w:rFonts w:ascii="Arial" w:hAnsi="Arial" w:cs="Arial"/>
          <w:b/>
          <w:bCs/>
          <w:color w:val="215E99" w:themeColor="text2" w:themeTint="BF"/>
          <w:lang w:val="es-MX"/>
        </w:rPr>
      </w:pPr>
      <w:r w:rsidRPr="00F17A86">
        <w:rPr>
          <w:rFonts w:ascii="Arial" w:hAnsi="Arial" w:cs="Arial"/>
          <w:b/>
          <w:bCs/>
          <w:color w:val="215E99" w:themeColor="text2" w:themeTint="BF"/>
          <w:lang w:val="es-MX"/>
        </w:rPr>
        <w:t xml:space="preserve">Proyección </w:t>
      </w:r>
    </w:p>
    <w:p w14:paraId="226E2C9C" w14:textId="6764190D" w:rsidR="00F17A86" w:rsidRPr="00F17A86" w:rsidRDefault="00F17A86" w:rsidP="00F17A86">
      <w:pPr>
        <w:spacing w:after="0" w:line="240" w:lineRule="auto"/>
        <w:jc w:val="both"/>
        <w:rPr>
          <w:rFonts w:ascii="Arial" w:eastAsia="Times New Roman" w:hAnsi="Arial" w:cs="Arial"/>
          <w:color w:val="000000"/>
          <w:kern w:val="0"/>
          <w:sz w:val="18"/>
          <w:szCs w:val="18"/>
          <w:lang w:eastAsia="es-CO"/>
          <w14:ligatures w14:val="none"/>
        </w:rPr>
      </w:pPr>
      <w:r>
        <w:rPr>
          <w:rFonts w:ascii="Arial" w:hAnsi="Arial" w:cs="Arial"/>
        </w:rPr>
        <w:t xml:space="preserve">De acuerdo con la ejecución de la actividad culminada del paquete </w:t>
      </w:r>
      <w:r w:rsidRPr="00F17A86">
        <w:rPr>
          <w:rFonts w:ascii="Arial" w:hAnsi="Arial" w:cs="Arial"/>
        </w:rPr>
        <w:t>GUAINIA_0424_0524</w:t>
      </w:r>
    </w:p>
    <w:p w14:paraId="48C08786" w14:textId="77777777" w:rsidR="00056F6F" w:rsidRPr="00F17A86" w:rsidRDefault="00056F6F" w:rsidP="00F17A86">
      <w:pPr>
        <w:rPr>
          <w:rFonts w:ascii="Arial" w:hAnsi="Arial" w:cs="Arial"/>
          <w:lang w:val="es-MX"/>
        </w:rPr>
      </w:pPr>
    </w:p>
    <w:tbl>
      <w:tblPr>
        <w:tblW w:w="8438" w:type="dxa"/>
        <w:tblInd w:w="208" w:type="dxa"/>
        <w:tblCellMar>
          <w:left w:w="70" w:type="dxa"/>
          <w:right w:w="70" w:type="dxa"/>
        </w:tblCellMar>
        <w:tblLook w:val="04A0" w:firstRow="1" w:lastRow="0" w:firstColumn="1" w:lastColumn="0" w:noHBand="0" w:noVBand="1"/>
      </w:tblPr>
      <w:tblGrid>
        <w:gridCol w:w="1221"/>
        <w:gridCol w:w="1893"/>
        <w:gridCol w:w="1138"/>
        <w:gridCol w:w="710"/>
        <w:gridCol w:w="1032"/>
        <w:gridCol w:w="2444"/>
      </w:tblGrid>
      <w:tr w:rsidR="00B076C3" w:rsidRPr="00F17A86" w14:paraId="2BAE537A" w14:textId="77777777" w:rsidTr="00B076C3">
        <w:trPr>
          <w:trHeight w:val="632"/>
        </w:trPr>
        <w:tc>
          <w:tcPr>
            <w:tcW w:w="1221" w:type="dxa"/>
            <w:tcBorders>
              <w:top w:val="single" w:sz="4" w:space="0" w:color="auto"/>
              <w:left w:val="nil"/>
              <w:bottom w:val="single" w:sz="4" w:space="0" w:color="auto"/>
              <w:right w:val="single" w:sz="4" w:space="0" w:color="auto"/>
            </w:tcBorders>
            <w:shd w:val="clear" w:color="000000" w:fill="4472C4"/>
            <w:vAlign w:val="center"/>
            <w:hideMark/>
          </w:tcPr>
          <w:p w14:paraId="1DF5D170" w14:textId="77777777" w:rsidR="00B076C3" w:rsidRPr="00F17A86" w:rsidRDefault="00B076C3" w:rsidP="00F17A86">
            <w:pPr>
              <w:spacing w:after="0" w:line="240" w:lineRule="auto"/>
              <w:jc w:val="center"/>
              <w:rPr>
                <w:rFonts w:ascii="Arial" w:eastAsia="Times New Roman" w:hAnsi="Arial" w:cs="Arial"/>
                <w:b/>
                <w:bCs/>
                <w:color w:val="FFFFFF"/>
                <w:kern w:val="0"/>
                <w:sz w:val="18"/>
                <w:szCs w:val="18"/>
                <w:lang w:eastAsia="es-CO"/>
                <w14:ligatures w14:val="none"/>
              </w:rPr>
            </w:pPr>
            <w:r w:rsidRPr="00F17A86">
              <w:rPr>
                <w:rFonts w:ascii="Arial" w:eastAsia="Times New Roman" w:hAnsi="Arial" w:cs="Arial"/>
                <w:b/>
                <w:bCs/>
                <w:color w:val="FFFFFF"/>
                <w:kern w:val="0"/>
                <w:sz w:val="18"/>
                <w:szCs w:val="18"/>
                <w:lang w:eastAsia="es-CO"/>
                <w14:ligatures w14:val="none"/>
              </w:rPr>
              <w:t>Periodo de radicación</w:t>
            </w:r>
          </w:p>
        </w:tc>
        <w:tc>
          <w:tcPr>
            <w:tcW w:w="1893" w:type="dxa"/>
            <w:tcBorders>
              <w:top w:val="single" w:sz="4" w:space="0" w:color="auto"/>
              <w:left w:val="nil"/>
              <w:bottom w:val="single" w:sz="4" w:space="0" w:color="auto"/>
              <w:right w:val="single" w:sz="4" w:space="0" w:color="auto"/>
            </w:tcBorders>
            <w:shd w:val="clear" w:color="000000" w:fill="4472C4"/>
            <w:vAlign w:val="center"/>
            <w:hideMark/>
          </w:tcPr>
          <w:p w14:paraId="7A707E71" w14:textId="77777777" w:rsidR="00B076C3" w:rsidRPr="00F17A86" w:rsidRDefault="00B076C3" w:rsidP="00F17A86">
            <w:pPr>
              <w:spacing w:after="0" w:line="240" w:lineRule="auto"/>
              <w:jc w:val="center"/>
              <w:rPr>
                <w:rFonts w:ascii="Arial" w:eastAsia="Times New Roman" w:hAnsi="Arial" w:cs="Arial"/>
                <w:b/>
                <w:bCs/>
                <w:color w:val="FFFFFF"/>
                <w:kern w:val="0"/>
                <w:sz w:val="18"/>
                <w:szCs w:val="18"/>
                <w:lang w:eastAsia="es-CO"/>
                <w14:ligatures w14:val="none"/>
              </w:rPr>
            </w:pPr>
            <w:r w:rsidRPr="00F17A86">
              <w:rPr>
                <w:rFonts w:ascii="Arial" w:eastAsia="Times New Roman" w:hAnsi="Arial" w:cs="Arial"/>
                <w:b/>
                <w:bCs/>
                <w:color w:val="FFFFFF"/>
                <w:kern w:val="0"/>
                <w:sz w:val="18"/>
                <w:szCs w:val="18"/>
                <w:lang w:eastAsia="es-CO"/>
                <w14:ligatures w14:val="none"/>
              </w:rPr>
              <w:t>PAQUETE</w:t>
            </w:r>
          </w:p>
        </w:tc>
        <w:tc>
          <w:tcPr>
            <w:tcW w:w="1138" w:type="dxa"/>
            <w:tcBorders>
              <w:top w:val="single" w:sz="4" w:space="0" w:color="auto"/>
              <w:left w:val="nil"/>
              <w:bottom w:val="single" w:sz="4" w:space="0" w:color="auto"/>
              <w:right w:val="single" w:sz="4" w:space="0" w:color="auto"/>
            </w:tcBorders>
            <w:shd w:val="clear" w:color="000000" w:fill="4472C4"/>
            <w:vAlign w:val="center"/>
            <w:hideMark/>
          </w:tcPr>
          <w:p w14:paraId="5AD4D2BF" w14:textId="77777777" w:rsidR="00B076C3" w:rsidRPr="00F17A86" w:rsidRDefault="00B076C3" w:rsidP="00F17A86">
            <w:pPr>
              <w:spacing w:after="0" w:line="240" w:lineRule="auto"/>
              <w:jc w:val="center"/>
              <w:rPr>
                <w:rFonts w:ascii="Arial" w:eastAsia="Times New Roman" w:hAnsi="Arial" w:cs="Arial"/>
                <w:b/>
                <w:bCs/>
                <w:color w:val="FFFFFF"/>
                <w:kern w:val="0"/>
                <w:sz w:val="18"/>
                <w:szCs w:val="18"/>
                <w:lang w:eastAsia="es-CO"/>
                <w14:ligatures w14:val="none"/>
              </w:rPr>
            </w:pPr>
            <w:r w:rsidRPr="00F17A86">
              <w:rPr>
                <w:rFonts w:ascii="Arial" w:eastAsia="Times New Roman" w:hAnsi="Arial" w:cs="Arial"/>
                <w:b/>
                <w:bCs/>
                <w:color w:val="FFFFFF"/>
                <w:kern w:val="0"/>
                <w:sz w:val="18"/>
                <w:szCs w:val="18"/>
                <w:lang w:eastAsia="es-CO"/>
                <w14:ligatures w14:val="none"/>
              </w:rPr>
              <w:t xml:space="preserve"> Recobros </w:t>
            </w:r>
          </w:p>
        </w:tc>
        <w:tc>
          <w:tcPr>
            <w:tcW w:w="710" w:type="dxa"/>
            <w:tcBorders>
              <w:top w:val="single" w:sz="4" w:space="0" w:color="auto"/>
              <w:left w:val="nil"/>
              <w:bottom w:val="single" w:sz="4" w:space="0" w:color="auto"/>
              <w:right w:val="single" w:sz="4" w:space="0" w:color="auto"/>
            </w:tcBorders>
            <w:shd w:val="clear" w:color="000000" w:fill="4472C4"/>
            <w:vAlign w:val="center"/>
            <w:hideMark/>
          </w:tcPr>
          <w:p w14:paraId="31A5D090" w14:textId="77777777" w:rsidR="00B076C3" w:rsidRPr="00F17A86" w:rsidRDefault="00B076C3" w:rsidP="00F17A86">
            <w:pPr>
              <w:spacing w:after="0" w:line="240" w:lineRule="auto"/>
              <w:jc w:val="center"/>
              <w:rPr>
                <w:rFonts w:ascii="Arial" w:eastAsia="Times New Roman" w:hAnsi="Arial" w:cs="Arial"/>
                <w:b/>
                <w:bCs/>
                <w:color w:val="FFFFFF"/>
                <w:kern w:val="0"/>
                <w:sz w:val="18"/>
                <w:szCs w:val="18"/>
                <w:lang w:eastAsia="es-CO"/>
                <w14:ligatures w14:val="none"/>
              </w:rPr>
            </w:pPr>
            <w:r w:rsidRPr="00F17A86">
              <w:rPr>
                <w:rFonts w:ascii="Arial" w:eastAsia="Times New Roman" w:hAnsi="Arial" w:cs="Arial"/>
                <w:b/>
                <w:bCs/>
                <w:color w:val="FFFFFF"/>
                <w:kern w:val="0"/>
                <w:sz w:val="18"/>
                <w:szCs w:val="18"/>
                <w:lang w:eastAsia="es-CO"/>
                <w14:ligatures w14:val="none"/>
              </w:rPr>
              <w:t xml:space="preserve"> </w:t>
            </w:r>
            <w:proofErr w:type="spellStart"/>
            <w:r w:rsidRPr="00F17A86">
              <w:rPr>
                <w:rFonts w:ascii="Arial" w:eastAsia="Times New Roman" w:hAnsi="Arial" w:cs="Arial"/>
                <w:b/>
                <w:bCs/>
                <w:color w:val="FFFFFF"/>
                <w:kern w:val="0"/>
                <w:sz w:val="18"/>
                <w:szCs w:val="18"/>
                <w:lang w:eastAsia="es-CO"/>
                <w14:ligatures w14:val="none"/>
              </w:rPr>
              <w:t>Items</w:t>
            </w:r>
            <w:proofErr w:type="spellEnd"/>
            <w:r w:rsidRPr="00F17A86">
              <w:rPr>
                <w:rFonts w:ascii="Arial" w:eastAsia="Times New Roman" w:hAnsi="Arial" w:cs="Arial"/>
                <w:b/>
                <w:bCs/>
                <w:color w:val="FFFFFF"/>
                <w:kern w:val="0"/>
                <w:sz w:val="18"/>
                <w:szCs w:val="18"/>
                <w:lang w:eastAsia="es-CO"/>
                <w14:ligatures w14:val="none"/>
              </w:rPr>
              <w:t xml:space="preserve"> </w:t>
            </w:r>
          </w:p>
        </w:tc>
        <w:tc>
          <w:tcPr>
            <w:tcW w:w="1032" w:type="dxa"/>
            <w:tcBorders>
              <w:top w:val="single" w:sz="4" w:space="0" w:color="auto"/>
              <w:left w:val="nil"/>
              <w:bottom w:val="single" w:sz="4" w:space="0" w:color="auto"/>
              <w:right w:val="single" w:sz="4" w:space="0" w:color="auto"/>
            </w:tcBorders>
            <w:shd w:val="clear" w:color="000000" w:fill="4472C4"/>
            <w:vAlign w:val="center"/>
            <w:hideMark/>
          </w:tcPr>
          <w:p w14:paraId="413F02B9" w14:textId="77777777" w:rsidR="00B076C3" w:rsidRPr="00F17A86" w:rsidRDefault="00B076C3" w:rsidP="00F17A86">
            <w:pPr>
              <w:spacing w:after="0" w:line="240" w:lineRule="auto"/>
              <w:jc w:val="center"/>
              <w:rPr>
                <w:rFonts w:ascii="Arial" w:eastAsia="Times New Roman" w:hAnsi="Arial" w:cs="Arial"/>
                <w:b/>
                <w:bCs/>
                <w:color w:val="FFFFFF"/>
                <w:kern w:val="0"/>
                <w:sz w:val="18"/>
                <w:szCs w:val="18"/>
                <w:lang w:eastAsia="es-CO"/>
                <w14:ligatures w14:val="none"/>
              </w:rPr>
            </w:pPr>
            <w:r w:rsidRPr="00F17A86">
              <w:rPr>
                <w:rFonts w:ascii="Arial" w:eastAsia="Times New Roman" w:hAnsi="Arial" w:cs="Arial"/>
                <w:b/>
                <w:bCs/>
                <w:color w:val="FFFFFF"/>
                <w:kern w:val="0"/>
                <w:sz w:val="18"/>
                <w:szCs w:val="18"/>
                <w:lang w:eastAsia="es-CO"/>
                <w14:ligatures w14:val="none"/>
              </w:rPr>
              <w:t>Auditores</w:t>
            </w:r>
          </w:p>
        </w:tc>
        <w:tc>
          <w:tcPr>
            <w:tcW w:w="2444" w:type="dxa"/>
            <w:tcBorders>
              <w:top w:val="single" w:sz="4" w:space="0" w:color="auto"/>
              <w:left w:val="nil"/>
              <w:bottom w:val="single" w:sz="4" w:space="0" w:color="auto"/>
              <w:right w:val="single" w:sz="4" w:space="0" w:color="auto"/>
            </w:tcBorders>
            <w:shd w:val="clear" w:color="000000" w:fill="4472C4"/>
            <w:vAlign w:val="center"/>
            <w:hideMark/>
          </w:tcPr>
          <w:p w14:paraId="6A4AC6BA" w14:textId="77777777" w:rsidR="00B076C3" w:rsidRPr="00F17A86" w:rsidRDefault="00B076C3" w:rsidP="00F17A86">
            <w:pPr>
              <w:spacing w:after="0" w:line="240" w:lineRule="auto"/>
              <w:jc w:val="center"/>
              <w:rPr>
                <w:rFonts w:ascii="Arial" w:eastAsia="Times New Roman" w:hAnsi="Arial" w:cs="Arial"/>
                <w:b/>
                <w:bCs/>
                <w:color w:val="FFFFFF"/>
                <w:kern w:val="0"/>
                <w:sz w:val="18"/>
                <w:szCs w:val="18"/>
                <w:lang w:eastAsia="es-CO"/>
                <w14:ligatures w14:val="none"/>
              </w:rPr>
            </w:pPr>
            <w:r w:rsidRPr="00F17A86">
              <w:rPr>
                <w:rFonts w:ascii="Arial" w:eastAsia="Times New Roman" w:hAnsi="Arial" w:cs="Arial"/>
                <w:b/>
                <w:bCs/>
                <w:color w:val="FFFFFF"/>
                <w:kern w:val="0"/>
                <w:sz w:val="18"/>
                <w:szCs w:val="18"/>
                <w:lang w:eastAsia="es-CO"/>
                <w14:ligatures w14:val="none"/>
              </w:rPr>
              <w:t>Valor radicado (en pesos)</w:t>
            </w:r>
          </w:p>
        </w:tc>
      </w:tr>
      <w:tr w:rsidR="00B076C3" w:rsidRPr="00F17A86" w14:paraId="2D997EF8" w14:textId="77777777" w:rsidTr="00B076C3">
        <w:trPr>
          <w:trHeight w:val="1268"/>
        </w:trPr>
        <w:tc>
          <w:tcPr>
            <w:tcW w:w="1221" w:type="dxa"/>
            <w:tcBorders>
              <w:top w:val="nil"/>
              <w:left w:val="nil"/>
              <w:bottom w:val="single" w:sz="4" w:space="0" w:color="auto"/>
              <w:right w:val="single" w:sz="4" w:space="0" w:color="auto"/>
            </w:tcBorders>
            <w:shd w:val="clear" w:color="000000" w:fill="CCCCFF"/>
            <w:noWrap/>
            <w:vAlign w:val="center"/>
            <w:hideMark/>
          </w:tcPr>
          <w:p w14:paraId="24578624" w14:textId="26AACAC4" w:rsidR="00B076C3" w:rsidRPr="00F17A86" w:rsidRDefault="00B076C3" w:rsidP="00F17A86">
            <w:pPr>
              <w:spacing w:after="0" w:line="240" w:lineRule="auto"/>
              <w:jc w:val="center"/>
              <w:rPr>
                <w:rFonts w:ascii="Arial" w:eastAsia="Times New Roman" w:hAnsi="Arial" w:cs="Arial"/>
                <w:color w:val="000000"/>
                <w:kern w:val="0"/>
                <w:sz w:val="18"/>
                <w:szCs w:val="18"/>
                <w:lang w:eastAsia="es-CO"/>
                <w14:ligatures w14:val="none"/>
              </w:rPr>
            </w:pPr>
            <w:r w:rsidRPr="00F17A86">
              <w:rPr>
                <w:rFonts w:ascii="Arial" w:eastAsia="Times New Roman" w:hAnsi="Arial" w:cs="Arial"/>
                <w:color w:val="000000"/>
                <w:kern w:val="0"/>
                <w:sz w:val="18"/>
                <w:szCs w:val="18"/>
                <w:lang w:eastAsia="es-CO"/>
                <w14:ligatures w14:val="none"/>
              </w:rPr>
              <w:t>abril y mayo 2024</w:t>
            </w:r>
          </w:p>
        </w:tc>
        <w:tc>
          <w:tcPr>
            <w:tcW w:w="1893" w:type="dxa"/>
            <w:tcBorders>
              <w:top w:val="nil"/>
              <w:left w:val="nil"/>
              <w:bottom w:val="single" w:sz="4" w:space="0" w:color="auto"/>
              <w:right w:val="single" w:sz="4" w:space="0" w:color="auto"/>
            </w:tcBorders>
            <w:shd w:val="clear" w:color="000000" w:fill="CCCCFF"/>
            <w:noWrap/>
            <w:vAlign w:val="center"/>
            <w:hideMark/>
          </w:tcPr>
          <w:p w14:paraId="4CC1CB20" w14:textId="77777777" w:rsidR="00B076C3" w:rsidRPr="00F17A86" w:rsidRDefault="00B076C3" w:rsidP="00F17A86">
            <w:pPr>
              <w:spacing w:after="0" w:line="240" w:lineRule="auto"/>
              <w:jc w:val="center"/>
              <w:rPr>
                <w:rFonts w:ascii="Arial" w:eastAsia="Times New Roman" w:hAnsi="Arial" w:cs="Arial"/>
                <w:color w:val="000000"/>
                <w:kern w:val="0"/>
                <w:sz w:val="18"/>
                <w:szCs w:val="18"/>
                <w:lang w:eastAsia="es-CO"/>
                <w14:ligatures w14:val="none"/>
              </w:rPr>
            </w:pPr>
            <w:r w:rsidRPr="00F17A86">
              <w:rPr>
                <w:rFonts w:ascii="Arial" w:eastAsia="Times New Roman" w:hAnsi="Arial" w:cs="Arial"/>
                <w:color w:val="000000"/>
                <w:kern w:val="0"/>
                <w:sz w:val="18"/>
                <w:szCs w:val="18"/>
                <w:lang w:eastAsia="es-CO"/>
                <w14:ligatures w14:val="none"/>
              </w:rPr>
              <w:t>GUAINIA_0424_0524</w:t>
            </w:r>
          </w:p>
        </w:tc>
        <w:tc>
          <w:tcPr>
            <w:tcW w:w="1138" w:type="dxa"/>
            <w:tcBorders>
              <w:top w:val="nil"/>
              <w:left w:val="nil"/>
              <w:bottom w:val="single" w:sz="4" w:space="0" w:color="auto"/>
              <w:right w:val="single" w:sz="4" w:space="0" w:color="auto"/>
            </w:tcBorders>
            <w:shd w:val="clear" w:color="000000" w:fill="CCCCFF"/>
            <w:noWrap/>
            <w:vAlign w:val="center"/>
            <w:hideMark/>
          </w:tcPr>
          <w:p w14:paraId="514E28BE" w14:textId="77777777" w:rsidR="00B076C3" w:rsidRPr="00F17A86" w:rsidRDefault="00B076C3" w:rsidP="00F17A86">
            <w:pPr>
              <w:spacing w:after="0" w:line="240" w:lineRule="auto"/>
              <w:jc w:val="center"/>
              <w:rPr>
                <w:rFonts w:ascii="Arial" w:eastAsia="Times New Roman" w:hAnsi="Arial" w:cs="Arial"/>
                <w:color w:val="000000"/>
                <w:kern w:val="0"/>
                <w:sz w:val="18"/>
                <w:szCs w:val="18"/>
                <w:lang w:eastAsia="es-CO"/>
                <w14:ligatures w14:val="none"/>
              </w:rPr>
            </w:pPr>
            <w:r w:rsidRPr="00F17A86">
              <w:rPr>
                <w:rFonts w:ascii="Arial" w:eastAsia="Times New Roman" w:hAnsi="Arial" w:cs="Arial"/>
                <w:color w:val="000000"/>
                <w:kern w:val="0"/>
                <w:sz w:val="18"/>
                <w:szCs w:val="18"/>
                <w:lang w:eastAsia="es-CO"/>
                <w14:ligatures w14:val="none"/>
              </w:rPr>
              <w:t xml:space="preserve">            2.860 </w:t>
            </w:r>
          </w:p>
        </w:tc>
        <w:tc>
          <w:tcPr>
            <w:tcW w:w="710" w:type="dxa"/>
            <w:tcBorders>
              <w:top w:val="nil"/>
              <w:left w:val="nil"/>
              <w:bottom w:val="single" w:sz="4" w:space="0" w:color="auto"/>
              <w:right w:val="single" w:sz="4" w:space="0" w:color="auto"/>
            </w:tcBorders>
            <w:shd w:val="clear" w:color="000000" w:fill="CCCCFF"/>
            <w:noWrap/>
            <w:vAlign w:val="center"/>
            <w:hideMark/>
          </w:tcPr>
          <w:p w14:paraId="3E7DDC23" w14:textId="77777777" w:rsidR="00B076C3" w:rsidRPr="00F17A86" w:rsidRDefault="00B076C3" w:rsidP="00F17A86">
            <w:pPr>
              <w:spacing w:after="0" w:line="240" w:lineRule="auto"/>
              <w:jc w:val="center"/>
              <w:rPr>
                <w:rFonts w:ascii="Arial" w:eastAsia="Times New Roman" w:hAnsi="Arial" w:cs="Arial"/>
                <w:color w:val="000000"/>
                <w:kern w:val="0"/>
                <w:sz w:val="18"/>
                <w:szCs w:val="18"/>
                <w:lang w:eastAsia="es-CO"/>
                <w14:ligatures w14:val="none"/>
              </w:rPr>
            </w:pPr>
            <w:r w:rsidRPr="00F17A86">
              <w:rPr>
                <w:rFonts w:ascii="Arial" w:eastAsia="Times New Roman" w:hAnsi="Arial" w:cs="Arial"/>
                <w:color w:val="000000"/>
                <w:kern w:val="0"/>
                <w:sz w:val="18"/>
                <w:szCs w:val="18"/>
                <w:lang w:eastAsia="es-CO"/>
                <w14:ligatures w14:val="none"/>
              </w:rPr>
              <w:t xml:space="preserve">              2.860 </w:t>
            </w:r>
          </w:p>
        </w:tc>
        <w:tc>
          <w:tcPr>
            <w:tcW w:w="1032" w:type="dxa"/>
            <w:tcBorders>
              <w:top w:val="nil"/>
              <w:left w:val="nil"/>
              <w:bottom w:val="single" w:sz="4" w:space="0" w:color="auto"/>
              <w:right w:val="single" w:sz="4" w:space="0" w:color="auto"/>
            </w:tcBorders>
            <w:shd w:val="clear" w:color="000000" w:fill="CCCCFF"/>
            <w:noWrap/>
            <w:vAlign w:val="center"/>
            <w:hideMark/>
          </w:tcPr>
          <w:p w14:paraId="7D72FFC1" w14:textId="77777777" w:rsidR="00B076C3" w:rsidRPr="00F17A86" w:rsidRDefault="00B076C3" w:rsidP="00F17A86">
            <w:pPr>
              <w:spacing w:after="0" w:line="240" w:lineRule="auto"/>
              <w:jc w:val="center"/>
              <w:rPr>
                <w:rFonts w:ascii="Arial" w:eastAsia="Times New Roman" w:hAnsi="Arial" w:cs="Arial"/>
                <w:color w:val="000000"/>
                <w:kern w:val="0"/>
                <w:sz w:val="18"/>
                <w:szCs w:val="18"/>
                <w:lang w:eastAsia="es-CO"/>
                <w14:ligatures w14:val="none"/>
              </w:rPr>
            </w:pPr>
            <w:r w:rsidRPr="00F17A86">
              <w:rPr>
                <w:rFonts w:ascii="Arial" w:eastAsia="Times New Roman" w:hAnsi="Arial" w:cs="Arial"/>
                <w:color w:val="000000"/>
                <w:kern w:val="0"/>
                <w:sz w:val="18"/>
                <w:szCs w:val="18"/>
                <w:lang w:eastAsia="es-CO"/>
                <w14:ligatures w14:val="none"/>
              </w:rPr>
              <w:t>16</w:t>
            </w:r>
          </w:p>
        </w:tc>
        <w:tc>
          <w:tcPr>
            <w:tcW w:w="2444" w:type="dxa"/>
            <w:tcBorders>
              <w:top w:val="nil"/>
              <w:left w:val="nil"/>
              <w:bottom w:val="single" w:sz="4" w:space="0" w:color="auto"/>
              <w:right w:val="single" w:sz="4" w:space="0" w:color="auto"/>
            </w:tcBorders>
            <w:shd w:val="clear" w:color="000000" w:fill="CCCCFF"/>
            <w:noWrap/>
            <w:vAlign w:val="center"/>
            <w:hideMark/>
          </w:tcPr>
          <w:p w14:paraId="3AF6F523" w14:textId="7A99B505" w:rsidR="00B076C3" w:rsidRPr="00F17A86" w:rsidRDefault="00B076C3" w:rsidP="00F17A86">
            <w:pPr>
              <w:spacing w:after="0" w:line="240" w:lineRule="auto"/>
              <w:jc w:val="center"/>
              <w:rPr>
                <w:rFonts w:ascii="Arial" w:eastAsia="Times New Roman" w:hAnsi="Arial" w:cs="Arial"/>
                <w:color w:val="000000"/>
                <w:kern w:val="0"/>
                <w:sz w:val="18"/>
                <w:szCs w:val="18"/>
                <w:lang w:eastAsia="es-CO"/>
                <w14:ligatures w14:val="none"/>
              </w:rPr>
            </w:pPr>
            <w:r w:rsidRPr="00F17A86">
              <w:rPr>
                <w:rFonts w:ascii="Arial" w:eastAsia="Times New Roman" w:hAnsi="Arial" w:cs="Arial"/>
                <w:color w:val="000000"/>
                <w:kern w:val="0"/>
                <w:sz w:val="18"/>
                <w:szCs w:val="18"/>
                <w:lang w:eastAsia="es-CO"/>
                <w14:ligatures w14:val="none"/>
              </w:rPr>
              <w:t xml:space="preserve"> $ 5.031.826.293,00 </w:t>
            </w:r>
          </w:p>
        </w:tc>
      </w:tr>
    </w:tbl>
    <w:p w14:paraId="455C5BFB" w14:textId="77777777" w:rsidR="00B076C3" w:rsidRDefault="00B076C3" w:rsidP="00E73355">
      <w:pPr>
        <w:rPr>
          <w:rFonts w:ascii="Arial" w:hAnsi="Arial" w:cs="Arial"/>
          <w:lang w:val="es-MX"/>
        </w:rPr>
      </w:pPr>
    </w:p>
    <w:p w14:paraId="714A3516" w14:textId="0275AA76" w:rsidR="00F17A86" w:rsidRDefault="00F17A86" w:rsidP="00E73355">
      <w:pPr>
        <w:rPr>
          <w:rFonts w:ascii="Arial" w:hAnsi="Arial" w:cs="Arial"/>
          <w:lang w:val="es-MX"/>
        </w:rPr>
      </w:pPr>
      <w:r>
        <w:rPr>
          <w:rFonts w:ascii="Arial" w:hAnsi="Arial" w:cs="Arial"/>
          <w:lang w:val="es-MX"/>
        </w:rPr>
        <w:t xml:space="preserve">Para </w:t>
      </w:r>
      <w:r w:rsidR="00B076C3">
        <w:rPr>
          <w:rFonts w:ascii="Arial" w:hAnsi="Arial" w:cs="Arial"/>
          <w:lang w:val="es-MX"/>
        </w:rPr>
        <w:t>el paquete</w:t>
      </w:r>
      <w:r>
        <w:rPr>
          <w:rFonts w:ascii="Arial" w:hAnsi="Arial" w:cs="Arial"/>
          <w:lang w:val="es-MX"/>
        </w:rPr>
        <w:t xml:space="preserve"> de 2.860 ITEMS</w:t>
      </w:r>
      <w:r w:rsidR="00B076C3">
        <w:rPr>
          <w:rFonts w:ascii="Arial" w:hAnsi="Arial" w:cs="Arial"/>
          <w:lang w:val="es-MX"/>
        </w:rPr>
        <w:t xml:space="preserve"> se realizó en los siguientes tiempos:</w:t>
      </w:r>
    </w:p>
    <w:p w14:paraId="37E0A6A6" w14:textId="76377C64" w:rsidR="00B076C3" w:rsidRDefault="00B076C3" w:rsidP="00B076C3">
      <w:pPr>
        <w:pStyle w:val="Prrafodelista"/>
        <w:numPr>
          <w:ilvl w:val="0"/>
          <w:numId w:val="5"/>
        </w:numPr>
        <w:rPr>
          <w:rFonts w:ascii="Arial" w:hAnsi="Arial" w:cs="Arial"/>
          <w:lang w:val="es-MX"/>
        </w:rPr>
      </w:pPr>
      <w:r>
        <w:rPr>
          <w:rFonts w:ascii="Arial" w:hAnsi="Arial" w:cs="Arial"/>
          <w:lang w:val="es-MX"/>
        </w:rPr>
        <w:t xml:space="preserve">Validaciones generales: 2 auditories 3 días  </w:t>
      </w:r>
    </w:p>
    <w:p w14:paraId="18C71511" w14:textId="408741DE" w:rsidR="00B076C3" w:rsidRDefault="00B076C3" w:rsidP="00B076C3">
      <w:pPr>
        <w:pStyle w:val="Prrafodelista"/>
        <w:numPr>
          <w:ilvl w:val="0"/>
          <w:numId w:val="5"/>
        </w:numPr>
        <w:rPr>
          <w:rFonts w:ascii="Arial" w:hAnsi="Arial" w:cs="Arial"/>
          <w:lang w:val="es-MX"/>
        </w:rPr>
      </w:pPr>
      <w:r>
        <w:rPr>
          <w:rFonts w:ascii="Arial" w:hAnsi="Arial" w:cs="Arial"/>
          <w:lang w:val="es-MX"/>
        </w:rPr>
        <w:t>Componente suministro: 16 auditores (producción diaria 60 ítems) 3 días</w:t>
      </w:r>
    </w:p>
    <w:p w14:paraId="0CFA728F" w14:textId="471F3558" w:rsidR="00B076C3" w:rsidRDefault="00B076C3" w:rsidP="00B076C3">
      <w:pPr>
        <w:pStyle w:val="Prrafodelista"/>
        <w:numPr>
          <w:ilvl w:val="0"/>
          <w:numId w:val="5"/>
        </w:numPr>
        <w:rPr>
          <w:rFonts w:ascii="Arial" w:hAnsi="Arial" w:cs="Arial"/>
          <w:lang w:val="es-MX"/>
        </w:rPr>
      </w:pPr>
      <w:r>
        <w:rPr>
          <w:rFonts w:ascii="Arial" w:hAnsi="Arial" w:cs="Arial"/>
          <w:lang w:val="es-MX"/>
        </w:rPr>
        <w:t>Componente prescripción: 1 auditor (2 días)</w:t>
      </w:r>
    </w:p>
    <w:p w14:paraId="62852C2F" w14:textId="2F032062" w:rsidR="00B076C3" w:rsidRDefault="00B076C3" w:rsidP="00B076C3">
      <w:pPr>
        <w:pStyle w:val="Prrafodelista"/>
        <w:numPr>
          <w:ilvl w:val="0"/>
          <w:numId w:val="5"/>
        </w:numPr>
        <w:rPr>
          <w:rFonts w:ascii="Arial" w:hAnsi="Arial" w:cs="Arial"/>
          <w:lang w:val="es-MX"/>
        </w:rPr>
      </w:pPr>
      <w:r>
        <w:rPr>
          <w:rFonts w:ascii="Arial" w:hAnsi="Arial" w:cs="Arial"/>
          <w:lang w:val="es-MX"/>
        </w:rPr>
        <w:t>Componente factura: 13 auditores (producción diaria 110 facturas) 2 días</w:t>
      </w:r>
    </w:p>
    <w:p w14:paraId="7C7F1DCF" w14:textId="40FF646C" w:rsidR="00B076C3" w:rsidRDefault="00B076C3" w:rsidP="00B076C3">
      <w:pPr>
        <w:pStyle w:val="Prrafodelista"/>
        <w:numPr>
          <w:ilvl w:val="0"/>
          <w:numId w:val="5"/>
        </w:numPr>
        <w:rPr>
          <w:rFonts w:ascii="Arial" w:hAnsi="Arial" w:cs="Arial"/>
          <w:lang w:val="es-MX"/>
        </w:rPr>
      </w:pPr>
      <w:r>
        <w:rPr>
          <w:rFonts w:ascii="Arial" w:hAnsi="Arial" w:cs="Arial"/>
          <w:lang w:val="es-MX"/>
        </w:rPr>
        <w:t xml:space="preserve">Calidad: </w:t>
      </w:r>
      <w:r w:rsidR="00DC61F1">
        <w:rPr>
          <w:rFonts w:ascii="Arial" w:hAnsi="Arial" w:cs="Arial"/>
          <w:lang w:val="es-MX"/>
        </w:rPr>
        <w:t>(a necesidad)</w:t>
      </w:r>
    </w:p>
    <w:p w14:paraId="63BF247E" w14:textId="71A3729B" w:rsidR="00B076C3" w:rsidRDefault="00B076C3" w:rsidP="00B076C3">
      <w:pPr>
        <w:pStyle w:val="Prrafodelista"/>
        <w:numPr>
          <w:ilvl w:val="0"/>
          <w:numId w:val="5"/>
        </w:numPr>
        <w:rPr>
          <w:rFonts w:ascii="Arial" w:hAnsi="Arial" w:cs="Arial"/>
          <w:lang w:val="es-MX"/>
        </w:rPr>
      </w:pPr>
      <w:proofErr w:type="spellStart"/>
      <w:r>
        <w:rPr>
          <w:rFonts w:ascii="Arial" w:hAnsi="Arial" w:cs="Arial"/>
          <w:lang w:val="es-MX"/>
        </w:rPr>
        <w:t>Precierre</w:t>
      </w:r>
      <w:proofErr w:type="spellEnd"/>
      <w:r>
        <w:rPr>
          <w:rFonts w:ascii="Arial" w:hAnsi="Arial" w:cs="Arial"/>
          <w:lang w:val="es-MX"/>
        </w:rPr>
        <w:t>: 2 auditores (</w:t>
      </w:r>
      <w:r w:rsidR="00DC61F1">
        <w:rPr>
          <w:rFonts w:ascii="Arial" w:hAnsi="Arial" w:cs="Arial"/>
          <w:lang w:val="es-MX"/>
        </w:rPr>
        <w:t>1</w:t>
      </w:r>
      <w:r>
        <w:rPr>
          <w:rFonts w:ascii="Arial" w:hAnsi="Arial" w:cs="Arial"/>
          <w:lang w:val="es-MX"/>
        </w:rPr>
        <w:t xml:space="preserve"> día).</w:t>
      </w:r>
    </w:p>
    <w:p w14:paraId="1C094ED6" w14:textId="00CB4C74" w:rsidR="00B076C3" w:rsidRPr="00B076C3" w:rsidRDefault="00B076C3" w:rsidP="00B076C3">
      <w:pPr>
        <w:ind w:left="360"/>
        <w:rPr>
          <w:rFonts w:ascii="Arial" w:hAnsi="Arial" w:cs="Arial"/>
          <w:lang w:val="es-MX"/>
        </w:rPr>
      </w:pPr>
    </w:p>
    <w:p w14:paraId="5C55CB40" w14:textId="77777777" w:rsidR="00B076C3" w:rsidRDefault="00B076C3" w:rsidP="00E73355">
      <w:pPr>
        <w:rPr>
          <w:rFonts w:ascii="Arial" w:hAnsi="Arial" w:cs="Arial"/>
          <w:lang w:val="es-MX"/>
        </w:rPr>
      </w:pPr>
    </w:p>
    <w:p w14:paraId="1BCB32BE" w14:textId="77777777" w:rsidR="00002493" w:rsidRPr="003F2215" w:rsidRDefault="00002493" w:rsidP="00002493">
      <w:pPr>
        <w:pStyle w:val="Prrafodelista"/>
        <w:jc w:val="both"/>
        <w:rPr>
          <w:rFonts w:ascii="Arial" w:hAnsi="Arial" w:cs="Arial"/>
        </w:rPr>
      </w:pPr>
    </w:p>
    <w:p w14:paraId="175E9A7E" w14:textId="5D666E66" w:rsidR="00F17A86" w:rsidRPr="005372A9" w:rsidRDefault="00002493" w:rsidP="00002493">
      <w:pPr>
        <w:rPr>
          <w:rFonts w:ascii="Arial" w:hAnsi="Arial" w:cs="Arial"/>
          <w:lang w:val="es-MX"/>
        </w:rPr>
      </w:pPr>
      <w:commentRangeStart w:id="19"/>
      <w:commentRangeStart w:id="20"/>
      <w:r w:rsidRPr="009869BC">
        <w:rPr>
          <w:rFonts w:ascii="Arial" w:hAnsi="Arial" w:cs="Arial"/>
          <w:color w:val="FF0000"/>
        </w:rPr>
        <w:t>Regla: si no es integrante del núcleo familiar primario (1er grado), se paga solo un acompañante</w:t>
      </w:r>
      <w:commentRangeEnd w:id="19"/>
      <w:r w:rsidR="005053E1">
        <w:rPr>
          <w:rStyle w:val="Refdecomentario"/>
        </w:rPr>
        <w:commentReference w:id="19"/>
      </w:r>
      <w:commentRangeEnd w:id="20"/>
      <w:r w:rsidR="00D2533F">
        <w:rPr>
          <w:rStyle w:val="Refdecomentario"/>
        </w:rPr>
        <w:commentReference w:id="20"/>
      </w:r>
    </w:p>
    <w:sectPr w:rsidR="00F17A86" w:rsidRPr="005372A9">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Jeymmy Paola Santoyo Angulo" w:date="2024-12-03T09:45:00Z" w:initials="JS">
    <w:p w14:paraId="6C78F850" w14:textId="0D5E23C8" w:rsidR="007572E4" w:rsidRDefault="007572E4" w:rsidP="007572E4">
      <w:pPr>
        <w:pStyle w:val="Textocomentario"/>
      </w:pPr>
      <w:r>
        <w:rPr>
          <w:rStyle w:val="Refdecomentario"/>
        </w:rPr>
        <w:annotationRef/>
      </w:r>
      <w:r>
        <w:t>Confirmarla fecha ya que se entiende que es desde el 1 de noviembre de 2023 en adelante?</w:t>
      </w:r>
    </w:p>
  </w:comment>
  <w:comment w:id="1" w:author="Jeymmy Paola Santoyo Angulo" w:date="2024-11-28T14:39:00Z" w:initials="JS">
    <w:p w14:paraId="52A21956" w14:textId="77777777" w:rsidR="00CA4303" w:rsidRDefault="00BA0DFA" w:rsidP="00CA4303">
      <w:pPr>
        <w:pStyle w:val="Textocomentario"/>
        <w:numPr>
          <w:ilvl w:val="0"/>
          <w:numId w:val="19"/>
        </w:numPr>
      </w:pPr>
      <w:r>
        <w:rPr>
          <w:rStyle w:val="Refdecomentario"/>
        </w:rPr>
        <w:annotationRef/>
      </w:r>
      <w:r w:rsidR="00CA4303">
        <w:t>Si el servicio de Albergue supera los días referidos y en los soportes adjuntos por la Entidad se evidencia la justificación se aprueba, se glosa o se reliquida?.</w:t>
      </w:r>
    </w:p>
    <w:p w14:paraId="2FB2CFAF" w14:textId="77777777" w:rsidR="00CA4303" w:rsidRDefault="00CA4303" w:rsidP="00CA4303">
      <w:pPr>
        <w:pStyle w:val="Textocomentario"/>
      </w:pPr>
      <w:r>
        <w:t xml:space="preserve">Dentro de las justificaciones se puede evidenciar: </w:t>
      </w:r>
    </w:p>
    <w:p w14:paraId="79D64570" w14:textId="77777777" w:rsidR="00CA4303" w:rsidRDefault="00CA4303" w:rsidP="00CA4303">
      <w:pPr>
        <w:pStyle w:val="Textocomentario"/>
      </w:pPr>
      <w:r>
        <w:t>1. No gestión oportuna de la solicitud del transporte de regreso o no disponibilidad de vuelos o cancelación.</w:t>
      </w:r>
    </w:p>
    <w:p w14:paraId="2C32C3DD" w14:textId="77777777" w:rsidR="00CA4303" w:rsidRDefault="00CA4303" w:rsidP="00CA4303">
      <w:pPr>
        <w:pStyle w:val="Textocomentario"/>
      </w:pPr>
      <w:r>
        <w:t>2. Problemas de salud del acompañante que le impiden viajar.</w:t>
      </w:r>
    </w:p>
    <w:p w14:paraId="3290B799" w14:textId="77777777" w:rsidR="00CA4303" w:rsidRDefault="00CA4303" w:rsidP="00CA4303">
      <w:pPr>
        <w:pStyle w:val="Textocomentario"/>
      </w:pPr>
      <w:r>
        <w:t>3. Es valido una certificación del representante legal de la EPS justificando la estadía fuera de los tiempos estipulados?</w:t>
      </w:r>
    </w:p>
    <w:p w14:paraId="359EED81" w14:textId="77777777" w:rsidR="00CA4303" w:rsidRDefault="00CA4303" w:rsidP="00CA4303">
      <w:pPr>
        <w:pStyle w:val="Textocomentario"/>
      </w:pPr>
      <w:r>
        <w:t xml:space="preserve">4. Cuándo se supera los tiempos establecidos por trámites de traslado del cuerpo se tendrá en cuenta si hay evidencia del proceso del traslado del cuerpo? </w:t>
      </w:r>
    </w:p>
  </w:comment>
  <w:comment w:id="2" w:author="Jeymmy Paola Santoyo Angulo" w:date="2024-12-03T09:49:00Z" w:initials="JS">
    <w:p w14:paraId="5B454F1A" w14:textId="58F3EB54" w:rsidR="00B77496" w:rsidRDefault="009266CF" w:rsidP="00B77496">
      <w:pPr>
        <w:pStyle w:val="Textocomentario"/>
      </w:pPr>
      <w:r>
        <w:rPr>
          <w:rStyle w:val="Refdecomentario"/>
        </w:rPr>
        <w:annotationRef/>
      </w:r>
      <w:r w:rsidR="00B77496">
        <w:t xml:space="preserve">2. Las fechas de cobertura del acompañante se realizaran por validaciones generales o se definirá en la auditoria basado en soportes? </w:t>
      </w:r>
    </w:p>
  </w:comment>
  <w:comment w:id="3" w:author="Jeymmy Paola Santoyo Angulo" w:date="2024-12-03T09:57:00Z" w:initials="JS">
    <w:p w14:paraId="2892C1C9" w14:textId="77777777" w:rsidR="00CA4303" w:rsidRDefault="00817408" w:rsidP="00CA4303">
      <w:pPr>
        <w:pStyle w:val="Textocomentario"/>
      </w:pPr>
      <w:r>
        <w:rPr>
          <w:rStyle w:val="Refdecomentario"/>
        </w:rPr>
        <w:annotationRef/>
      </w:r>
      <w:r w:rsidR="00CA4303">
        <w:t>De acuerdo a lo que se evidencia en el instructivo V1 se sugiere mantener las glosas ESP1009 y ESP1010 ya qué si bien no es frecuente si se han evidenciado casos en auditorias anteriores.</w:t>
      </w:r>
    </w:p>
  </w:comment>
  <w:comment w:id="4" w:author="Jeymmy Paola Santoyo Angulo" w:date="2024-11-28T14:40:00Z" w:initials="JS">
    <w:p w14:paraId="4600C7AD" w14:textId="3C582037" w:rsidR="00CA4303" w:rsidRDefault="00E07921" w:rsidP="00CA4303">
      <w:pPr>
        <w:pStyle w:val="Textocomentario"/>
      </w:pPr>
      <w:r>
        <w:rPr>
          <w:rStyle w:val="Refdecomentario"/>
        </w:rPr>
        <w:annotationRef/>
      </w:r>
      <w:r w:rsidR="00CA4303">
        <w:t>En el instructivo “INSTRUCTIVO PARA EL RECONOCIMIENTO Y PAGO DE COBROS/RECOBROS RELACIONADOS CON PRESTACIONES DE ALBERGUES BAJO RESOLUCIÓN 722 DE 2023 DEL MINISTERIO DE SALUD Y PROTECCIÓN SOCIAL O LA NORMA QUE LA DEROGUEO SUSTITUYA” se evidencia la glosa ESP2004 “La fecha de prescripción y/o, suministro y/o facturación no son consistentes en los diferentes módulos de MIPRES y/o documentos anexos.” en el pie de página 11 se evidencia que mencionan la resolución 722 de 2023 y las fechas que aplicaban para auditoria de EPS Coosalud la cual se sugiere ajustar o modificar a la resolución 1213 de 2024.</w:t>
      </w:r>
    </w:p>
  </w:comment>
  <w:comment w:id="5" w:author="Jeymmy Paola Santoyo Angulo" w:date="2024-12-03T10:27:00Z" w:initials="JS">
    <w:p w14:paraId="7B70CE30" w14:textId="77777777" w:rsidR="00EC2C05" w:rsidRDefault="0091341A" w:rsidP="00EC2C05">
      <w:pPr>
        <w:pStyle w:val="Textocomentario"/>
      </w:pPr>
      <w:r>
        <w:rPr>
          <w:rStyle w:val="Refdecomentario"/>
        </w:rPr>
        <w:annotationRef/>
      </w:r>
      <w:r w:rsidR="00EC2C05">
        <w:t>No aplica glosa ya que de acuerdo al instructivo de Guainía V1 en la glosa ESP2005 “El servicio de albergue no se encuentra debidamente justificado en el MIPRES y/o documentos anexos al recobro” y en su pie de página 12 indica: “ Esta justificación se podrá verificar en Mipres y/o soportes anexos. “</w:t>
      </w:r>
    </w:p>
  </w:comment>
  <w:comment w:id="6" w:author="Lady Paola Montanez Chaparro" w:date="2024-12-04T15:29:00Z" w:initials="LM">
    <w:p w14:paraId="611CD2E9" w14:textId="77777777" w:rsidR="00CA66EC" w:rsidRDefault="00CA66EC" w:rsidP="00CA66EC">
      <w:pPr>
        <w:pStyle w:val="Textocomentario"/>
      </w:pPr>
      <w:r>
        <w:rPr>
          <w:rStyle w:val="Refdecomentario"/>
        </w:rPr>
        <w:annotationRef/>
      </w:r>
      <w:r>
        <w:t>Sugerimos revisar el marco normativo referido, creo que no es pertinente para confirmar cuáles son los criterios a cumplir para definir el pago de acompañante:</w:t>
      </w:r>
    </w:p>
    <w:p w14:paraId="29D40CE9" w14:textId="77777777" w:rsidR="00CA66EC" w:rsidRDefault="00CA66EC" w:rsidP="00CA66EC">
      <w:pPr>
        <w:pStyle w:val="Textocomentario"/>
      </w:pPr>
      <w:r>
        <w:t>El artículo 11 de la ley 1751, define la población de especial protección sin embargo no habla necesariamente de las comunidades indígenas, sugerimos que adicional referir que es potestad del médico justificar y referir quiénes requieren acompañante, porque puede ser un hombre de edad media o una mujer que necesariamente no esté en condición de embarazo o vulnerabilidad descrita en el artículo 11 de la 1751, no escolarizada o simplemente que sale por primera vez de su comunidad que puede requerir dicho acompañamiento</w:t>
      </w:r>
    </w:p>
    <w:p w14:paraId="47001F6F" w14:textId="77777777" w:rsidR="00CA66EC" w:rsidRDefault="00CA66EC" w:rsidP="00CA66EC">
      <w:pPr>
        <w:pStyle w:val="Textocomentario"/>
      </w:pPr>
    </w:p>
    <w:p w14:paraId="6AC2C887" w14:textId="77777777" w:rsidR="00CA66EC" w:rsidRDefault="00CA66EC" w:rsidP="00CA66EC">
      <w:pPr>
        <w:pStyle w:val="Textocomentario"/>
      </w:pPr>
    </w:p>
    <w:p w14:paraId="4D93CFC3" w14:textId="77777777" w:rsidR="00CA66EC" w:rsidRDefault="00CA66EC" w:rsidP="00CA66EC">
      <w:pPr>
        <w:pStyle w:val="Textocomentario"/>
      </w:pPr>
      <w:r>
        <w:t xml:space="preserve">Y al verificar la ley 1448. se refiere que </w:t>
      </w:r>
      <w:r>
        <w:rPr>
          <w:color w:val="333333"/>
          <w:highlight w:val="white"/>
        </w:rPr>
        <w:t>"Por la cual se dictan medidas de atención, asistencia y reparación integral a las víctimas del conflicto armado interno y se dictan otras disposiciones."</w:t>
      </w:r>
    </w:p>
    <w:p w14:paraId="3A965B2F" w14:textId="77777777" w:rsidR="00CA66EC" w:rsidRDefault="00CA66EC" w:rsidP="00CA66EC">
      <w:pPr>
        <w:pStyle w:val="Textocomentario"/>
      </w:pPr>
    </w:p>
    <w:p w14:paraId="3534F0C4" w14:textId="77777777" w:rsidR="00CA66EC" w:rsidRDefault="00CA66EC" w:rsidP="00CA66EC">
      <w:pPr>
        <w:pStyle w:val="Textocomentario"/>
      </w:pPr>
      <w:r>
        <w:rPr>
          <w:color w:val="333333"/>
          <w:highlight w:val="white"/>
        </w:rPr>
        <w:t>El artículo 137 no menciona ningún criterio para definir que un paciente requiere o no acompañante y creo que queda fuera de contexto si se relaciona esta norma.</w:t>
      </w:r>
    </w:p>
    <w:p w14:paraId="4B056F1C" w14:textId="77777777" w:rsidR="00CA66EC" w:rsidRDefault="00CA66EC" w:rsidP="00CA66EC">
      <w:pPr>
        <w:pStyle w:val="Textocomentario"/>
      </w:pPr>
    </w:p>
    <w:p w14:paraId="4BA71A1F" w14:textId="77777777" w:rsidR="00CA66EC" w:rsidRDefault="00CA66EC" w:rsidP="00CA66EC">
      <w:pPr>
        <w:pStyle w:val="Textocomentario"/>
      </w:pPr>
      <w:r>
        <w:rPr>
          <w:color w:val="333333"/>
          <w:highlight w:val="white"/>
        </w:rPr>
        <w:t>El artículo 11 de la 1751,  habla de sujetos de especial protección y uno de ellos son las personas víctimas del conflicto armado, por eso en el parágrafo 2 refiere la ley 1448, pero es fuera de contexto para que lo que tiene que ver con la definición de acompañantes.</w:t>
      </w:r>
    </w:p>
  </w:comment>
  <w:comment w:id="7" w:author="Lady Paola Montanez Chaparro" w:date="2024-12-05T09:21:00Z" w:initials="LM">
    <w:p w14:paraId="68ED3223" w14:textId="77777777" w:rsidR="00C816CA" w:rsidRDefault="00C816CA" w:rsidP="00C816CA">
      <w:pPr>
        <w:pStyle w:val="Textocomentario"/>
      </w:pPr>
      <w:r>
        <w:rPr>
          <w:rStyle w:val="Refdecomentario"/>
        </w:rPr>
        <w:annotationRef/>
      </w:r>
      <w:r>
        <w:t>Podrían especificar para qué se necesitaría  la clasificación del SISBEN?, con respecto a la resolución 1213 del 2024, no es claro en que momento  es necesario validar la clasificacion del SISBEN</w:t>
      </w:r>
    </w:p>
  </w:comment>
  <w:comment w:id="8" w:author="Lady Paola Montanez Chaparro" w:date="2024-12-05T09:47:00Z" w:initials="LM">
    <w:p w14:paraId="64D436DE" w14:textId="77777777" w:rsidR="00654010" w:rsidRDefault="00654010" w:rsidP="00654010">
      <w:pPr>
        <w:pStyle w:val="Textocomentario"/>
      </w:pPr>
      <w:r>
        <w:rPr>
          <w:rStyle w:val="Refdecomentario"/>
        </w:rPr>
        <w:annotationRef/>
      </w:r>
      <w:r>
        <w:t>Solicitamos aclaración frente al artículo 137 de la ley 1448 del 2011, no es claro por qué este marco normativo es relevante para la población de Guainía, o tenemos información de que las personas a las que se le va a prescribir albergue, son únicamente víctimas del conflicto armado? Si no es así, sugiero que no se tenga en cuenta este marco normativo que al final de aclara nada de los criterios para definir acompañanete</w:t>
      </w:r>
    </w:p>
  </w:comment>
  <w:comment w:id="9" w:author="Lady Paola Montanez Chaparro" w:date="2024-12-05T09:54:00Z" w:initials="LM">
    <w:p w14:paraId="585AA7E7" w14:textId="77777777" w:rsidR="00654010" w:rsidRDefault="00654010" w:rsidP="00654010">
      <w:pPr>
        <w:pStyle w:val="Textocomentario"/>
      </w:pPr>
      <w:r>
        <w:rPr>
          <w:rStyle w:val="Refdecomentario"/>
        </w:rPr>
        <w:annotationRef/>
      </w:r>
      <w:r>
        <w:t xml:space="preserve">Se sugiere incluir que la huella también es evidencia de firma cuando el usuario o su acompañante no saben firmar </w:t>
      </w:r>
    </w:p>
  </w:comment>
  <w:comment w:id="10" w:author="Lady Paola Montanez Chaparro" w:date="2024-12-05T09:56:00Z" w:initials="LM">
    <w:p w14:paraId="6E82D20E" w14:textId="77777777" w:rsidR="00654010" w:rsidRDefault="00654010" w:rsidP="00654010">
      <w:pPr>
        <w:pStyle w:val="Textocomentario"/>
      </w:pPr>
      <w:r>
        <w:rPr>
          <w:rStyle w:val="Refdecomentario"/>
        </w:rPr>
        <w:annotationRef/>
      </w:r>
      <w:r>
        <w:t>Se sugiere socializar a la Nueva EPS la posibilidad de que la bitácora también  contenga la firma y documento del afiliado y/o acompañante, la mayoría de las bitácoras no vienen con firmas porque es un soporte que diligencia un funcionario, casi siempre enfermero del albergue</w:t>
      </w:r>
    </w:p>
  </w:comment>
  <w:comment w:id="11" w:author="Jeymmy Paola Santoyo Angulo" w:date="2024-11-28T15:03:00Z" w:initials="JS">
    <w:p w14:paraId="2BCD81DE" w14:textId="7D2FE210" w:rsidR="00980EAC" w:rsidRDefault="00980EAC" w:rsidP="00980EAC">
      <w:pPr>
        <w:pStyle w:val="Textocomentario"/>
      </w:pPr>
      <w:r>
        <w:rPr>
          <w:rStyle w:val="Refdecomentario"/>
        </w:rPr>
        <w:annotationRef/>
      </w:r>
      <w:r>
        <w:t>Se reconocerán 15 días sin certificado del representante legal? O solo 15 días con el certificado del representante legal?.</w:t>
      </w:r>
    </w:p>
    <w:p w14:paraId="092F7E48" w14:textId="77777777" w:rsidR="00980EAC" w:rsidRDefault="00980EAC" w:rsidP="00980EAC">
      <w:pPr>
        <w:pStyle w:val="Textocomentario"/>
      </w:pPr>
      <w:r>
        <w:t>En el caso que supere los días se reliquida o se glosa.</w:t>
      </w:r>
    </w:p>
  </w:comment>
  <w:comment w:id="12" w:author="Jeymmy Paola Santoyo Angulo" w:date="2024-12-03T11:19:00Z" w:initials="JS">
    <w:p w14:paraId="21CD6652" w14:textId="77777777" w:rsidR="004369A5" w:rsidRDefault="004369A5" w:rsidP="004369A5">
      <w:pPr>
        <w:pStyle w:val="Textocomentario"/>
      </w:pPr>
      <w:r>
        <w:rPr>
          <w:rStyle w:val="Refdecomentario"/>
        </w:rPr>
        <w:annotationRef/>
      </w:r>
      <w:r>
        <w:t>De acuerdo a los paquete auditados de Guainía se tuvieron en cuenta soportes como ordenes medicas, evoluciones, ordenes de control de especialista, ordenes de terapías (TF, TL, TO), hemodialisis, tiquetes, voucher o soporte de referecia y contrareferencia con VoBo para traslado.  Se sugiere evaluar los documentos referidos como parte de las próximas auditoria. Si es así ajustar la información en el instructivo V1.</w:t>
      </w:r>
    </w:p>
  </w:comment>
  <w:comment w:id="13" w:author="Jeymmy Paola Santoyo Angulo" w:date="2024-12-03T11:29:00Z" w:initials="JS">
    <w:p w14:paraId="3B152193" w14:textId="77777777" w:rsidR="0081333C" w:rsidRDefault="0081333C" w:rsidP="0081333C">
      <w:pPr>
        <w:pStyle w:val="Textocomentario"/>
      </w:pPr>
      <w:r>
        <w:rPr>
          <w:rStyle w:val="Refdecomentario"/>
        </w:rPr>
        <w:annotationRef/>
      </w:r>
      <w:r>
        <w:t>Se sugiere suprimir esta parte.</w:t>
      </w:r>
    </w:p>
  </w:comment>
  <w:comment w:id="14" w:author="Jeymmy Paola Santoyo Angulo" w:date="2024-12-03T11:32:00Z" w:initials="JS">
    <w:p w14:paraId="099A3DC7" w14:textId="77777777" w:rsidR="00B41C32" w:rsidRDefault="00B050D0" w:rsidP="00B41C32">
      <w:pPr>
        <w:pStyle w:val="Textocomentario"/>
      </w:pPr>
      <w:r>
        <w:rPr>
          <w:rStyle w:val="Refdecomentario"/>
        </w:rPr>
        <w:annotationRef/>
      </w:r>
      <w:r w:rsidR="00B41C32">
        <w:t xml:space="preserve">En el caso de acompañantes que solo reciben albergue o alimentación por tener que estar en las instituciones asistenciales se reconocerá el mismo valor? </w:t>
      </w:r>
    </w:p>
  </w:comment>
  <w:comment w:id="15" w:author="Lady Paola Montanez Chaparro" w:date="2024-12-05T10:07:00Z" w:initials="LM">
    <w:p w14:paraId="6DE833F2" w14:textId="77777777" w:rsidR="00194E0B" w:rsidRDefault="00194E0B" w:rsidP="00194E0B">
      <w:pPr>
        <w:pStyle w:val="Textocomentario"/>
      </w:pPr>
      <w:r>
        <w:rPr>
          <w:rStyle w:val="Refdecomentario"/>
        </w:rPr>
        <w:annotationRef/>
      </w:r>
      <w:r>
        <w:t>Sugerimos redacción</w:t>
      </w:r>
    </w:p>
    <w:p w14:paraId="001DB338" w14:textId="77777777" w:rsidR="00194E0B" w:rsidRDefault="00194E0B" w:rsidP="00194E0B">
      <w:pPr>
        <w:pStyle w:val="Textocomentario"/>
      </w:pPr>
    </w:p>
    <w:p w14:paraId="44428672" w14:textId="77777777" w:rsidR="00194E0B" w:rsidRDefault="00194E0B" w:rsidP="00194E0B">
      <w:pPr>
        <w:pStyle w:val="Textocomentario"/>
      </w:pPr>
      <w:r>
        <w:t>“Se reconoce Albergue (el valor debe incluir alimentación)”</w:t>
      </w:r>
    </w:p>
  </w:comment>
  <w:comment w:id="16" w:author="Jeymmy Paola Santoyo Angulo" w:date="2024-12-03T11:36:00Z" w:initials="JS">
    <w:p w14:paraId="77CE1F57" w14:textId="23D23A4F" w:rsidR="00494B1D" w:rsidRDefault="00494B1D" w:rsidP="00494B1D">
      <w:pPr>
        <w:pStyle w:val="Textocomentario"/>
      </w:pPr>
      <w:r>
        <w:rPr>
          <w:rStyle w:val="Refdecomentario"/>
        </w:rPr>
        <w:annotationRef/>
      </w:r>
      <w:r>
        <w:t xml:space="preserve">Confirmar si la facturación debe presentar CUFE, dado que en paquetes anteriores, la facturación presentada por los diferentes albergues no es electrónica (Para servicios posteriores a la norma) </w:t>
      </w:r>
    </w:p>
  </w:comment>
  <w:comment w:id="17" w:author="Lady Paola Montanez Chaparro" w:date="2024-12-05T10:17:00Z" w:initials="LM">
    <w:p w14:paraId="6F3331FD" w14:textId="77777777" w:rsidR="00622FA1" w:rsidRDefault="00622FA1" w:rsidP="00622FA1">
      <w:pPr>
        <w:pStyle w:val="Textocomentario"/>
      </w:pPr>
      <w:r>
        <w:rPr>
          <w:rStyle w:val="Refdecomentario"/>
        </w:rPr>
        <w:annotationRef/>
      </w:r>
      <w:r>
        <w:t>En otras palabras podemos hacer completitud con otros soportes de otros recobros del mismo albergue pero paciente diferente? O deben ser radicados del mismo paciente?</w:t>
      </w:r>
    </w:p>
  </w:comment>
  <w:comment w:id="18" w:author="Lady Paola Montanez Chaparro" w:date="2024-12-05T10:27:00Z" w:initials="LM">
    <w:p w14:paraId="42A8731D" w14:textId="77777777" w:rsidR="00EE100C" w:rsidRDefault="00EE100C" w:rsidP="00EE100C">
      <w:pPr>
        <w:pStyle w:val="Textocomentario"/>
      </w:pPr>
      <w:r>
        <w:rPr>
          <w:rStyle w:val="Refdecomentario"/>
        </w:rPr>
        <w:annotationRef/>
      </w:r>
      <w:r>
        <w:t>Vamos a tener en cuenta 1 mes después de la notificación del resultado de auditoría para medir los términos de presentación de objeción y subsanación para este tipo de recobros. Cómo se surtirá el proceso de radicación para garantizarle a la entidad la oportuna radicación, todos los meses se abrirá ventada para estos paquetes?</w:t>
      </w:r>
    </w:p>
  </w:comment>
  <w:comment w:id="19" w:author="Jeymmy Paola Santoyo Angulo" w:date="2024-11-28T15:13:00Z" w:initials="JS">
    <w:p w14:paraId="308F0E8E" w14:textId="0C47FDFB" w:rsidR="002A53C9" w:rsidRDefault="005053E1" w:rsidP="002A53C9">
      <w:pPr>
        <w:pStyle w:val="Textocomentario"/>
      </w:pPr>
      <w:r>
        <w:rPr>
          <w:rStyle w:val="Refdecomentario"/>
        </w:rPr>
        <w:annotationRef/>
      </w:r>
      <w:r w:rsidR="002A53C9">
        <w:t>Dar claridad con respecto a esta afirmación ya que ni en la nueva resolución ni en el instructivo se menciona algo al respecto.</w:t>
      </w:r>
    </w:p>
  </w:comment>
  <w:comment w:id="20" w:author="Lady Paola Montanez Chaparro" w:date="2024-12-05T10:33:00Z" w:initials="LM">
    <w:p w14:paraId="607DB1BC" w14:textId="77777777" w:rsidR="00D2533F" w:rsidRDefault="00D2533F" w:rsidP="00D2533F">
      <w:pPr>
        <w:pStyle w:val="Textocomentario"/>
      </w:pPr>
      <w:r>
        <w:rPr>
          <w:rStyle w:val="Refdecomentario"/>
        </w:rPr>
        <w:annotationRef/>
      </w:r>
      <w:r>
        <w:t xml:space="preserve">Adicionalmente, los miembros de las comunidades indígenas pueden viajar con un familiar o con interlocutor que les ayude en la traducción cuando manejan su lengua origen,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78F850" w15:done="0"/>
  <w15:commentEx w15:paraId="359EED81" w15:done="0"/>
  <w15:commentEx w15:paraId="5B454F1A" w15:paraIdParent="359EED81" w15:done="0"/>
  <w15:commentEx w15:paraId="2892C1C9" w15:done="0"/>
  <w15:commentEx w15:paraId="4600C7AD" w15:done="0"/>
  <w15:commentEx w15:paraId="7B70CE30" w15:done="0"/>
  <w15:commentEx w15:paraId="4BA71A1F" w15:done="0"/>
  <w15:commentEx w15:paraId="68ED3223" w15:done="0"/>
  <w15:commentEx w15:paraId="64D436DE" w15:done="0"/>
  <w15:commentEx w15:paraId="585AA7E7" w15:done="0"/>
  <w15:commentEx w15:paraId="6E82D20E" w15:done="0"/>
  <w15:commentEx w15:paraId="092F7E48" w15:done="0"/>
  <w15:commentEx w15:paraId="21CD6652" w15:done="0"/>
  <w15:commentEx w15:paraId="3B152193" w15:done="0"/>
  <w15:commentEx w15:paraId="099A3DC7" w15:done="0"/>
  <w15:commentEx w15:paraId="44428672" w15:done="0"/>
  <w15:commentEx w15:paraId="77CE1F57" w15:done="0"/>
  <w15:commentEx w15:paraId="6F3331FD" w15:done="0"/>
  <w15:commentEx w15:paraId="42A8731D" w15:done="0"/>
  <w15:commentEx w15:paraId="308F0E8E" w15:done="0"/>
  <w15:commentEx w15:paraId="607DB1BC" w15:paraIdParent="308F0E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EC41DF" w16cex:dateUtc="2024-12-03T14:45:00Z"/>
  <w16cex:commentExtensible w16cex:durableId="6F650EB4" w16cex:dateUtc="2024-11-28T19:39:00Z"/>
  <w16cex:commentExtensible w16cex:durableId="6BB47A5B" w16cex:dateUtc="2024-12-03T14:49:00Z"/>
  <w16cex:commentExtensible w16cex:durableId="5DC94EA9" w16cex:dateUtc="2024-12-03T14:57:00Z"/>
  <w16cex:commentExtensible w16cex:durableId="349D1EF4" w16cex:dateUtc="2024-11-28T19:40:00Z"/>
  <w16cex:commentExtensible w16cex:durableId="6AB14189" w16cex:dateUtc="2024-12-03T15:27:00Z"/>
  <w16cex:commentExtensible w16cex:durableId="23679D9F" w16cex:dateUtc="2024-12-04T20:29:00Z"/>
  <w16cex:commentExtensible w16cex:durableId="464D7FBC" w16cex:dateUtc="2024-12-05T14:21:00Z"/>
  <w16cex:commentExtensible w16cex:durableId="56904A2D" w16cex:dateUtc="2024-12-05T14:47:00Z"/>
  <w16cex:commentExtensible w16cex:durableId="6CD1C89E" w16cex:dateUtc="2024-12-05T14:54:00Z"/>
  <w16cex:commentExtensible w16cex:durableId="58B929CE" w16cex:dateUtc="2024-12-05T14:56:00Z"/>
  <w16cex:commentExtensible w16cex:durableId="3E549E4D" w16cex:dateUtc="2024-11-28T20:03:00Z"/>
  <w16cex:commentExtensible w16cex:durableId="0D3C21F2" w16cex:dateUtc="2024-12-03T16:19:00Z"/>
  <w16cex:commentExtensible w16cex:durableId="68F5FAC2" w16cex:dateUtc="2024-12-03T16:29:00Z"/>
  <w16cex:commentExtensible w16cex:durableId="73767F28" w16cex:dateUtc="2024-12-03T16:32:00Z"/>
  <w16cex:commentExtensible w16cex:durableId="79E4D5F3" w16cex:dateUtc="2024-12-05T15:07:00Z"/>
  <w16cex:commentExtensible w16cex:durableId="20875408" w16cex:dateUtc="2024-12-03T16:36:00Z"/>
  <w16cex:commentExtensible w16cex:durableId="29099BEB" w16cex:dateUtc="2024-12-05T15:17:00Z"/>
  <w16cex:commentExtensible w16cex:durableId="08AD4B96" w16cex:dateUtc="2024-12-05T15:27:00Z"/>
  <w16cex:commentExtensible w16cex:durableId="4417E802" w16cex:dateUtc="2024-11-28T20:13:00Z"/>
  <w16cex:commentExtensible w16cex:durableId="7F5181AE" w16cex:dateUtc="2024-12-05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78F850" w16cid:durableId="3DEC41DF"/>
  <w16cid:commentId w16cid:paraId="359EED81" w16cid:durableId="6F650EB4"/>
  <w16cid:commentId w16cid:paraId="5B454F1A" w16cid:durableId="6BB47A5B"/>
  <w16cid:commentId w16cid:paraId="2892C1C9" w16cid:durableId="5DC94EA9"/>
  <w16cid:commentId w16cid:paraId="4600C7AD" w16cid:durableId="349D1EF4"/>
  <w16cid:commentId w16cid:paraId="7B70CE30" w16cid:durableId="6AB14189"/>
  <w16cid:commentId w16cid:paraId="4BA71A1F" w16cid:durableId="23679D9F"/>
  <w16cid:commentId w16cid:paraId="68ED3223" w16cid:durableId="464D7FBC"/>
  <w16cid:commentId w16cid:paraId="64D436DE" w16cid:durableId="56904A2D"/>
  <w16cid:commentId w16cid:paraId="585AA7E7" w16cid:durableId="6CD1C89E"/>
  <w16cid:commentId w16cid:paraId="6E82D20E" w16cid:durableId="58B929CE"/>
  <w16cid:commentId w16cid:paraId="092F7E48" w16cid:durableId="3E549E4D"/>
  <w16cid:commentId w16cid:paraId="21CD6652" w16cid:durableId="0D3C21F2"/>
  <w16cid:commentId w16cid:paraId="3B152193" w16cid:durableId="68F5FAC2"/>
  <w16cid:commentId w16cid:paraId="099A3DC7" w16cid:durableId="73767F28"/>
  <w16cid:commentId w16cid:paraId="44428672" w16cid:durableId="79E4D5F3"/>
  <w16cid:commentId w16cid:paraId="77CE1F57" w16cid:durableId="20875408"/>
  <w16cid:commentId w16cid:paraId="6F3331FD" w16cid:durableId="29099BEB"/>
  <w16cid:commentId w16cid:paraId="42A8731D" w16cid:durableId="08AD4B96"/>
  <w16cid:commentId w16cid:paraId="308F0E8E" w16cid:durableId="4417E802"/>
  <w16cid:commentId w16cid:paraId="607DB1BC" w16cid:durableId="7F5181A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C48C8"/>
    <w:multiLevelType w:val="hybridMultilevel"/>
    <w:tmpl w:val="AEE057AC"/>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 w15:restartNumberingAfterBreak="0">
    <w:nsid w:val="08B653BF"/>
    <w:multiLevelType w:val="hybridMultilevel"/>
    <w:tmpl w:val="BAFE4366"/>
    <w:lvl w:ilvl="0" w:tplc="35AE9C9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16A3E16"/>
    <w:multiLevelType w:val="hybridMultilevel"/>
    <w:tmpl w:val="3CA2840C"/>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3" w15:restartNumberingAfterBreak="0">
    <w:nsid w:val="1CEA761D"/>
    <w:multiLevelType w:val="hybridMultilevel"/>
    <w:tmpl w:val="EE0CD8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68334C1"/>
    <w:multiLevelType w:val="hybridMultilevel"/>
    <w:tmpl w:val="3D9CDF2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3D202FEC"/>
    <w:multiLevelType w:val="hybridMultilevel"/>
    <w:tmpl w:val="3AD2DB82"/>
    <w:lvl w:ilvl="0" w:tplc="91CA8680">
      <w:start w:val="1"/>
      <w:numFmt w:val="decimal"/>
      <w:lvlText w:val="%1."/>
      <w:lvlJc w:val="left"/>
      <w:pPr>
        <w:ind w:left="1020" w:hanging="360"/>
      </w:pPr>
    </w:lvl>
    <w:lvl w:ilvl="1" w:tplc="62C489F8">
      <w:start w:val="1"/>
      <w:numFmt w:val="decimal"/>
      <w:lvlText w:val="%2."/>
      <w:lvlJc w:val="left"/>
      <w:pPr>
        <w:ind w:left="1020" w:hanging="360"/>
      </w:pPr>
    </w:lvl>
    <w:lvl w:ilvl="2" w:tplc="5F8610EA">
      <w:start w:val="1"/>
      <w:numFmt w:val="decimal"/>
      <w:lvlText w:val="%3."/>
      <w:lvlJc w:val="left"/>
      <w:pPr>
        <w:ind w:left="1020" w:hanging="360"/>
      </w:pPr>
    </w:lvl>
    <w:lvl w:ilvl="3" w:tplc="263298F2">
      <w:start w:val="1"/>
      <w:numFmt w:val="decimal"/>
      <w:lvlText w:val="%4."/>
      <w:lvlJc w:val="left"/>
      <w:pPr>
        <w:ind w:left="1020" w:hanging="360"/>
      </w:pPr>
    </w:lvl>
    <w:lvl w:ilvl="4" w:tplc="1818D3B2">
      <w:start w:val="1"/>
      <w:numFmt w:val="decimal"/>
      <w:lvlText w:val="%5."/>
      <w:lvlJc w:val="left"/>
      <w:pPr>
        <w:ind w:left="1020" w:hanging="360"/>
      </w:pPr>
    </w:lvl>
    <w:lvl w:ilvl="5" w:tplc="CF1615B8">
      <w:start w:val="1"/>
      <w:numFmt w:val="decimal"/>
      <w:lvlText w:val="%6."/>
      <w:lvlJc w:val="left"/>
      <w:pPr>
        <w:ind w:left="1020" w:hanging="360"/>
      </w:pPr>
    </w:lvl>
    <w:lvl w:ilvl="6" w:tplc="818E920C">
      <w:start w:val="1"/>
      <w:numFmt w:val="decimal"/>
      <w:lvlText w:val="%7."/>
      <w:lvlJc w:val="left"/>
      <w:pPr>
        <w:ind w:left="1020" w:hanging="360"/>
      </w:pPr>
    </w:lvl>
    <w:lvl w:ilvl="7" w:tplc="48A8A66E">
      <w:start w:val="1"/>
      <w:numFmt w:val="decimal"/>
      <w:lvlText w:val="%8."/>
      <w:lvlJc w:val="left"/>
      <w:pPr>
        <w:ind w:left="1020" w:hanging="360"/>
      </w:pPr>
    </w:lvl>
    <w:lvl w:ilvl="8" w:tplc="66148B80">
      <w:start w:val="1"/>
      <w:numFmt w:val="decimal"/>
      <w:lvlText w:val="%9."/>
      <w:lvlJc w:val="left"/>
      <w:pPr>
        <w:ind w:left="1020" w:hanging="360"/>
      </w:pPr>
    </w:lvl>
  </w:abstractNum>
  <w:abstractNum w:abstractNumId="6" w15:restartNumberingAfterBreak="0">
    <w:nsid w:val="41B20571"/>
    <w:multiLevelType w:val="hybridMultilevel"/>
    <w:tmpl w:val="12E095E0"/>
    <w:lvl w:ilvl="0" w:tplc="FA5E8D9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449B3183"/>
    <w:multiLevelType w:val="hybridMultilevel"/>
    <w:tmpl w:val="55F28004"/>
    <w:lvl w:ilvl="0" w:tplc="91B6975C">
      <w:start w:val="1"/>
      <w:numFmt w:val="decimal"/>
      <w:lvlText w:val="%1."/>
      <w:lvlJc w:val="left"/>
      <w:pPr>
        <w:ind w:left="1020" w:hanging="360"/>
      </w:pPr>
    </w:lvl>
    <w:lvl w:ilvl="1" w:tplc="33443394">
      <w:start w:val="1"/>
      <w:numFmt w:val="decimal"/>
      <w:lvlText w:val="%2."/>
      <w:lvlJc w:val="left"/>
      <w:pPr>
        <w:ind w:left="1020" w:hanging="360"/>
      </w:pPr>
    </w:lvl>
    <w:lvl w:ilvl="2" w:tplc="34B423CE">
      <w:start w:val="1"/>
      <w:numFmt w:val="decimal"/>
      <w:lvlText w:val="%3."/>
      <w:lvlJc w:val="left"/>
      <w:pPr>
        <w:ind w:left="1020" w:hanging="360"/>
      </w:pPr>
    </w:lvl>
    <w:lvl w:ilvl="3" w:tplc="2168FD94">
      <w:start w:val="1"/>
      <w:numFmt w:val="decimal"/>
      <w:lvlText w:val="%4."/>
      <w:lvlJc w:val="left"/>
      <w:pPr>
        <w:ind w:left="1020" w:hanging="360"/>
      </w:pPr>
    </w:lvl>
    <w:lvl w:ilvl="4" w:tplc="9C8A0B86">
      <w:start w:val="1"/>
      <w:numFmt w:val="decimal"/>
      <w:lvlText w:val="%5."/>
      <w:lvlJc w:val="left"/>
      <w:pPr>
        <w:ind w:left="1020" w:hanging="360"/>
      </w:pPr>
    </w:lvl>
    <w:lvl w:ilvl="5" w:tplc="8E0283EA">
      <w:start w:val="1"/>
      <w:numFmt w:val="decimal"/>
      <w:lvlText w:val="%6."/>
      <w:lvlJc w:val="left"/>
      <w:pPr>
        <w:ind w:left="1020" w:hanging="360"/>
      </w:pPr>
    </w:lvl>
    <w:lvl w:ilvl="6" w:tplc="27E4C454">
      <w:start w:val="1"/>
      <w:numFmt w:val="decimal"/>
      <w:lvlText w:val="%7."/>
      <w:lvlJc w:val="left"/>
      <w:pPr>
        <w:ind w:left="1020" w:hanging="360"/>
      </w:pPr>
    </w:lvl>
    <w:lvl w:ilvl="7" w:tplc="80AEF156">
      <w:start w:val="1"/>
      <w:numFmt w:val="decimal"/>
      <w:lvlText w:val="%8."/>
      <w:lvlJc w:val="left"/>
      <w:pPr>
        <w:ind w:left="1020" w:hanging="360"/>
      </w:pPr>
    </w:lvl>
    <w:lvl w:ilvl="8" w:tplc="1EF60318">
      <w:start w:val="1"/>
      <w:numFmt w:val="decimal"/>
      <w:lvlText w:val="%9."/>
      <w:lvlJc w:val="left"/>
      <w:pPr>
        <w:ind w:left="1020" w:hanging="360"/>
      </w:pPr>
    </w:lvl>
  </w:abstractNum>
  <w:abstractNum w:abstractNumId="8" w15:restartNumberingAfterBreak="0">
    <w:nsid w:val="5249096C"/>
    <w:multiLevelType w:val="hybridMultilevel"/>
    <w:tmpl w:val="20000606"/>
    <w:lvl w:ilvl="0" w:tplc="24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90426C8"/>
    <w:multiLevelType w:val="hybridMultilevel"/>
    <w:tmpl w:val="10141804"/>
    <w:lvl w:ilvl="0" w:tplc="240A000F">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5E453DF1"/>
    <w:multiLevelType w:val="hybridMultilevel"/>
    <w:tmpl w:val="A4B41770"/>
    <w:lvl w:ilvl="0" w:tplc="63B8030E">
      <w:start w:val="1"/>
      <w:numFmt w:val="decimal"/>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1" w15:restartNumberingAfterBreak="0">
    <w:nsid w:val="61640376"/>
    <w:multiLevelType w:val="hybridMultilevel"/>
    <w:tmpl w:val="0D98E544"/>
    <w:lvl w:ilvl="0" w:tplc="2434542E">
      <w:start w:val="1"/>
      <w:numFmt w:val="decimal"/>
      <w:lvlText w:val="%1."/>
      <w:lvlJc w:val="left"/>
      <w:pPr>
        <w:ind w:left="1020" w:hanging="360"/>
      </w:pPr>
    </w:lvl>
    <w:lvl w:ilvl="1" w:tplc="B81CC232">
      <w:start w:val="1"/>
      <w:numFmt w:val="decimal"/>
      <w:lvlText w:val="%2."/>
      <w:lvlJc w:val="left"/>
      <w:pPr>
        <w:ind w:left="1020" w:hanging="360"/>
      </w:pPr>
    </w:lvl>
    <w:lvl w:ilvl="2" w:tplc="7E3AE79E">
      <w:start w:val="1"/>
      <w:numFmt w:val="decimal"/>
      <w:lvlText w:val="%3."/>
      <w:lvlJc w:val="left"/>
      <w:pPr>
        <w:ind w:left="1020" w:hanging="360"/>
      </w:pPr>
    </w:lvl>
    <w:lvl w:ilvl="3" w:tplc="4A1696DA">
      <w:start w:val="1"/>
      <w:numFmt w:val="decimal"/>
      <w:lvlText w:val="%4."/>
      <w:lvlJc w:val="left"/>
      <w:pPr>
        <w:ind w:left="1020" w:hanging="360"/>
      </w:pPr>
    </w:lvl>
    <w:lvl w:ilvl="4" w:tplc="D83E7368">
      <w:start w:val="1"/>
      <w:numFmt w:val="decimal"/>
      <w:lvlText w:val="%5."/>
      <w:lvlJc w:val="left"/>
      <w:pPr>
        <w:ind w:left="1020" w:hanging="360"/>
      </w:pPr>
    </w:lvl>
    <w:lvl w:ilvl="5" w:tplc="D37E3EC8">
      <w:start w:val="1"/>
      <w:numFmt w:val="decimal"/>
      <w:lvlText w:val="%6."/>
      <w:lvlJc w:val="left"/>
      <w:pPr>
        <w:ind w:left="1020" w:hanging="360"/>
      </w:pPr>
    </w:lvl>
    <w:lvl w:ilvl="6" w:tplc="DB70E3E2">
      <w:start w:val="1"/>
      <w:numFmt w:val="decimal"/>
      <w:lvlText w:val="%7."/>
      <w:lvlJc w:val="left"/>
      <w:pPr>
        <w:ind w:left="1020" w:hanging="360"/>
      </w:pPr>
    </w:lvl>
    <w:lvl w:ilvl="7" w:tplc="133E77B8">
      <w:start w:val="1"/>
      <w:numFmt w:val="decimal"/>
      <w:lvlText w:val="%8."/>
      <w:lvlJc w:val="left"/>
      <w:pPr>
        <w:ind w:left="1020" w:hanging="360"/>
      </w:pPr>
    </w:lvl>
    <w:lvl w:ilvl="8" w:tplc="29E47C4E">
      <w:start w:val="1"/>
      <w:numFmt w:val="decimal"/>
      <w:lvlText w:val="%9."/>
      <w:lvlJc w:val="left"/>
      <w:pPr>
        <w:ind w:left="1020" w:hanging="360"/>
      </w:pPr>
    </w:lvl>
  </w:abstractNum>
  <w:abstractNum w:abstractNumId="12" w15:restartNumberingAfterBreak="0">
    <w:nsid w:val="617645EF"/>
    <w:multiLevelType w:val="hybridMultilevel"/>
    <w:tmpl w:val="25DE379E"/>
    <w:lvl w:ilvl="0" w:tplc="01D6CF38">
      <w:start w:val="1"/>
      <w:numFmt w:val="decimal"/>
      <w:lvlText w:val="%1."/>
      <w:lvlJc w:val="left"/>
      <w:pPr>
        <w:ind w:left="1020" w:hanging="360"/>
      </w:pPr>
    </w:lvl>
    <w:lvl w:ilvl="1" w:tplc="18D638DE">
      <w:start w:val="1"/>
      <w:numFmt w:val="decimal"/>
      <w:lvlText w:val="%2."/>
      <w:lvlJc w:val="left"/>
      <w:pPr>
        <w:ind w:left="1020" w:hanging="360"/>
      </w:pPr>
    </w:lvl>
    <w:lvl w:ilvl="2" w:tplc="E7763814">
      <w:start w:val="1"/>
      <w:numFmt w:val="decimal"/>
      <w:lvlText w:val="%3."/>
      <w:lvlJc w:val="left"/>
      <w:pPr>
        <w:ind w:left="1020" w:hanging="360"/>
      </w:pPr>
    </w:lvl>
    <w:lvl w:ilvl="3" w:tplc="B6322534">
      <w:start w:val="1"/>
      <w:numFmt w:val="decimal"/>
      <w:lvlText w:val="%4."/>
      <w:lvlJc w:val="left"/>
      <w:pPr>
        <w:ind w:left="1020" w:hanging="360"/>
      </w:pPr>
    </w:lvl>
    <w:lvl w:ilvl="4" w:tplc="80FE250C">
      <w:start w:val="1"/>
      <w:numFmt w:val="decimal"/>
      <w:lvlText w:val="%5."/>
      <w:lvlJc w:val="left"/>
      <w:pPr>
        <w:ind w:left="1020" w:hanging="360"/>
      </w:pPr>
    </w:lvl>
    <w:lvl w:ilvl="5" w:tplc="B28664A0">
      <w:start w:val="1"/>
      <w:numFmt w:val="decimal"/>
      <w:lvlText w:val="%6."/>
      <w:lvlJc w:val="left"/>
      <w:pPr>
        <w:ind w:left="1020" w:hanging="360"/>
      </w:pPr>
    </w:lvl>
    <w:lvl w:ilvl="6" w:tplc="C666D892">
      <w:start w:val="1"/>
      <w:numFmt w:val="decimal"/>
      <w:lvlText w:val="%7."/>
      <w:lvlJc w:val="left"/>
      <w:pPr>
        <w:ind w:left="1020" w:hanging="360"/>
      </w:pPr>
    </w:lvl>
    <w:lvl w:ilvl="7" w:tplc="16A28C9E">
      <w:start w:val="1"/>
      <w:numFmt w:val="decimal"/>
      <w:lvlText w:val="%8."/>
      <w:lvlJc w:val="left"/>
      <w:pPr>
        <w:ind w:left="1020" w:hanging="360"/>
      </w:pPr>
    </w:lvl>
    <w:lvl w:ilvl="8" w:tplc="FB4085EC">
      <w:start w:val="1"/>
      <w:numFmt w:val="decimal"/>
      <w:lvlText w:val="%9."/>
      <w:lvlJc w:val="left"/>
      <w:pPr>
        <w:ind w:left="1020" w:hanging="360"/>
      </w:pPr>
    </w:lvl>
  </w:abstractNum>
  <w:abstractNum w:abstractNumId="13" w15:restartNumberingAfterBreak="0">
    <w:nsid w:val="62C02EA3"/>
    <w:multiLevelType w:val="hybridMultilevel"/>
    <w:tmpl w:val="E1AAFD12"/>
    <w:lvl w:ilvl="0" w:tplc="14AEDED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360302E"/>
    <w:multiLevelType w:val="hybridMultilevel"/>
    <w:tmpl w:val="E7761A82"/>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886314A"/>
    <w:multiLevelType w:val="hybridMultilevel"/>
    <w:tmpl w:val="32BA536A"/>
    <w:lvl w:ilvl="0" w:tplc="14AEDED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B0454E8"/>
    <w:multiLevelType w:val="hybridMultilevel"/>
    <w:tmpl w:val="550E52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0F074E5"/>
    <w:multiLevelType w:val="hybridMultilevel"/>
    <w:tmpl w:val="451CCA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52F6BAA"/>
    <w:multiLevelType w:val="hybridMultilevel"/>
    <w:tmpl w:val="4FFE259C"/>
    <w:lvl w:ilvl="0" w:tplc="35AE9C90">
      <w:start w:val="1"/>
      <w:numFmt w:val="decimal"/>
      <w:lvlText w:val="%1."/>
      <w:lvlJc w:val="left"/>
      <w:pPr>
        <w:ind w:left="108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5055492">
    <w:abstractNumId w:val="16"/>
  </w:num>
  <w:num w:numId="2" w16cid:durableId="1657756104">
    <w:abstractNumId w:val="4"/>
  </w:num>
  <w:num w:numId="3" w16cid:durableId="51931270">
    <w:abstractNumId w:val="3"/>
  </w:num>
  <w:num w:numId="4" w16cid:durableId="51740126">
    <w:abstractNumId w:val="14"/>
  </w:num>
  <w:num w:numId="5" w16cid:durableId="598416320">
    <w:abstractNumId w:val="8"/>
  </w:num>
  <w:num w:numId="6" w16cid:durableId="181091285">
    <w:abstractNumId w:val="17"/>
  </w:num>
  <w:num w:numId="7" w16cid:durableId="1782148403">
    <w:abstractNumId w:val="1"/>
  </w:num>
  <w:num w:numId="8" w16cid:durableId="102314049">
    <w:abstractNumId w:val="18"/>
  </w:num>
  <w:num w:numId="9" w16cid:durableId="1094863960">
    <w:abstractNumId w:val="15"/>
  </w:num>
  <w:num w:numId="10" w16cid:durableId="573011528">
    <w:abstractNumId w:val="9"/>
  </w:num>
  <w:num w:numId="11" w16cid:durableId="2119908175">
    <w:abstractNumId w:val="2"/>
  </w:num>
  <w:num w:numId="12" w16cid:durableId="621812281">
    <w:abstractNumId w:val="10"/>
  </w:num>
  <w:num w:numId="13" w16cid:durableId="749427694">
    <w:abstractNumId w:val="0"/>
  </w:num>
  <w:num w:numId="14" w16cid:durableId="845825838">
    <w:abstractNumId w:val="13"/>
  </w:num>
  <w:num w:numId="15" w16cid:durableId="1937785242">
    <w:abstractNumId w:val="6"/>
  </w:num>
  <w:num w:numId="16" w16cid:durableId="346832676">
    <w:abstractNumId w:val="7"/>
  </w:num>
  <w:num w:numId="17" w16cid:durableId="758479918">
    <w:abstractNumId w:val="11"/>
  </w:num>
  <w:num w:numId="18" w16cid:durableId="242498426">
    <w:abstractNumId w:val="12"/>
  </w:num>
  <w:num w:numId="19" w16cid:durableId="2883673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ymmy Paola Santoyo Angulo">
    <w15:presenceInfo w15:providerId="AD" w15:userId="S::Jeymmy.Santoyo@adres.gov.co::3a1ffe3d-dff4-4d98-af36-7bd986286c61"/>
  </w15:person>
  <w15:person w15:author="Lady Paola Montanez Chaparro">
    <w15:presenceInfo w15:providerId="AD" w15:userId="S::Lady.Montanez@adres.gov.co::18dd506b-bcc3-4ceb-bed6-8295cc942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A09"/>
    <w:rsid w:val="00002493"/>
    <w:rsid w:val="00056F6F"/>
    <w:rsid w:val="00194E0B"/>
    <w:rsid w:val="001C0940"/>
    <w:rsid w:val="001C1839"/>
    <w:rsid w:val="001D6545"/>
    <w:rsid w:val="001F17C6"/>
    <w:rsid w:val="0027164D"/>
    <w:rsid w:val="002A53C9"/>
    <w:rsid w:val="002B0343"/>
    <w:rsid w:val="002D454F"/>
    <w:rsid w:val="00321C8D"/>
    <w:rsid w:val="00340733"/>
    <w:rsid w:val="003A6C2D"/>
    <w:rsid w:val="003D62F3"/>
    <w:rsid w:val="003F2215"/>
    <w:rsid w:val="003F4ED3"/>
    <w:rsid w:val="003F6095"/>
    <w:rsid w:val="004369A5"/>
    <w:rsid w:val="00494B1D"/>
    <w:rsid w:val="004B3FF3"/>
    <w:rsid w:val="005053E1"/>
    <w:rsid w:val="00516078"/>
    <w:rsid w:val="005372A9"/>
    <w:rsid w:val="00544F9F"/>
    <w:rsid w:val="00551194"/>
    <w:rsid w:val="00592870"/>
    <w:rsid w:val="005C0206"/>
    <w:rsid w:val="005E4857"/>
    <w:rsid w:val="005E6924"/>
    <w:rsid w:val="0060479A"/>
    <w:rsid w:val="00622FA1"/>
    <w:rsid w:val="0062408E"/>
    <w:rsid w:val="006416FE"/>
    <w:rsid w:val="00654010"/>
    <w:rsid w:val="006E11E2"/>
    <w:rsid w:val="00711E58"/>
    <w:rsid w:val="0073333E"/>
    <w:rsid w:val="007572E4"/>
    <w:rsid w:val="007708BC"/>
    <w:rsid w:val="0081333C"/>
    <w:rsid w:val="00817408"/>
    <w:rsid w:val="00823826"/>
    <w:rsid w:val="0091341A"/>
    <w:rsid w:val="009266CF"/>
    <w:rsid w:val="00980EAC"/>
    <w:rsid w:val="009869BC"/>
    <w:rsid w:val="009B62AC"/>
    <w:rsid w:val="009C2F6A"/>
    <w:rsid w:val="00A07A09"/>
    <w:rsid w:val="00AA5DE0"/>
    <w:rsid w:val="00B050D0"/>
    <w:rsid w:val="00B076C3"/>
    <w:rsid w:val="00B30AE1"/>
    <w:rsid w:val="00B359E1"/>
    <w:rsid w:val="00B41C32"/>
    <w:rsid w:val="00B47E7B"/>
    <w:rsid w:val="00B77496"/>
    <w:rsid w:val="00B837B1"/>
    <w:rsid w:val="00BA0DFA"/>
    <w:rsid w:val="00BB44CC"/>
    <w:rsid w:val="00BC1D18"/>
    <w:rsid w:val="00BE0E97"/>
    <w:rsid w:val="00C3121B"/>
    <w:rsid w:val="00C816CA"/>
    <w:rsid w:val="00CA4303"/>
    <w:rsid w:val="00CA66EC"/>
    <w:rsid w:val="00CD533A"/>
    <w:rsid w:val="00CD541F"/>
    <w:rsid w:val="00D2533F"/>
    <w:rsid w:val="00D258A2"/>
    <w:rsid w:val="00DC61F1"/>
    <w:rsid w:val="00DF03B6"/>
    <w:rsid w:val="00E07921"/>
    <w:rsid w:val="00E73355"/>
    <w:rsid w:val="00EC2C05"/>
    <w:rsid w:val="00EE100C"/>
    <w:rsid w:val="00F17A86"/>
    <w:rsid w:val="00F35F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39914"/>
  <w15:chartTrackingRefBased/>
  <w15:docId w15:val="{2CFB9118-21FD-4491-B6E2-CBCF238D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07A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07A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07A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07A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07A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07A0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07A0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07A0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07A0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07A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07A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07A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07A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07A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07A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07A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07A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07A09"/>
    <w:rPr>
      <w:rFonts w:eastAsiaTheme="majorEastAsia" w:cstheme="majorBidi"/>
      <w:color w:val="272727" w:themeColor="text1" w:themeTint="D8"/>
    </w:rPr>
  </w:style>
  <w:style w:type="paragraph" w:styleId="Ttulo">
    <w:name w:val="Title"/>
    <w:basedOn w:val="Normal"/>
    <w:next w:val="Normal"/>
    <w:link w:val="TtuloCar"/>
    <w:uiPriority w:val="10"/>
    <w:qFormat/>
    <w:rsid w:val="00A07A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07A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07A0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07A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07A09"/>
    <w:pPr>
      <w:spacing w:before="160"/>
      <w:jc w:val="center"/>
    </w:pPr>
    <w:rPr>
      <w:i/>
      <w:iCs/>
      <w:color w:val="404040" w:themeColor="text1" w:themeTint="BF"/>
    </w:rPr>
  </w:style>
  <w:style w:type="character" w:customStyle="1" w:styleId="CitaCar">
    <w:name w:val="Cita Car"/>
    <w:basedOn w:val="Fuentedeprrafopredeter"/>
    <w:link w:val="Cita"/>
    <w:uiPriority w:val="29"/>
    <w:rsid w:val="00A07A09"/>
    <w:rPr>
      <w:i/>
      <w:iCs/>
      <w:color w:val="404040" w:themeColor="text1" w:themeTint="BF"/>
    </w:rPr>
  </w:style>
  <w:style w:type="paragraph" w:styleId="Prrafodelista">
    <w:name w:val="List Paragraph"/>
    <w:basedOn w:val="Normal"/>
    <w:uiPriority w:val="34"/>
    <w:qFormat/>
    <w:rsid w:val="00A07A09"/>
    <w:pPr>
      <w:ind w:left="720"/>
      <w:contextualSpacing/>
    </w:pPr>
  </w:style>
  <w:style w:type="character" w:styleId="nfasisintenso">
    <w:name w:val="Intense Emphasis"/>
    <w:basedOn w:val="Fuentedeprrafopredeter"/>
    <w:uiPriority w:val="21"/>
    <w:qFormat/>
    <w:rsid w:val="00A07A09"/>
    <w:rPr>
      <w:i/>
      <w:iCs/>
      <w:color w:val="0F4761" w:themeColor="accent1" w:themeShade="BF"/>
    </w:rPr>
  </w:style>
  <w:style w:type="paragraph" w:styleId="Citadestacada">
    <w:name w:val="Intense Quote"/>
    <w:basedOn w:val="Normal"/>
    <w:next w:val="Normal"/>
    <w:link w:val="CitadestacadaCar"/>
    <w:uiPriority w:val="30"/>
    <w:qFormat/>
    <w:rsid w:val="00A07A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07A09"/>
    <w:rPr>
      <w:i/>
      <w:iCs/>
      <w:color w:val="0F4761" w:themeColor="accent1" w:themeShade="BF"/>
    </w:rPr>
  </w:style>
  <w:style w:type="character" w:styleId="Referenciaintensa">
    <w:name w:val="Intense Reference"/>
    <w:basedOn w:val="Fuentedeprrafopredeter"/>
    <w:uiPriority w:val="32"/>
    <w:qFormat/>
    <w:rsid w:val="00A07A09"/>
    <w:rPr>
      <w:b/>
      <w:bCs/>
      <w:smallCaps/>
      <w:color w:val="0F4761" w:themeColor="accent1" w:themeShade="BF"/>
      <w:spacing w:val="5"/>
    </w:rPr>
  </w:style>
  <w:style w:type="paragraph" w:styleId="NormalWeb">
    <w:name w:val="Normal (Web)"/>
    <w:basedOn w:val="Normal"/>
    <w:uiPriority w:val="99"/>
    <w:semiHidden/>
    <w:unhideWhenUsed/>
    <w:rsid w:val="006E11E2"/>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Refdecomentario">
    <w:name w:val="annotation reference"/>
    <w:basedOn w:val="Fuentedeprrafopredeter"/>
    <w:uiPriority w:val="99"/>
    <w:semiHidden/>
    <w:unhideWhenUsed/>
    <w:rsid w:val="00BA0DFA"/>
    <w:rPr>
      <w:sz w:val="16"/>
      <w:szCs w:val="16"/>
    </w:rPr>
  </w:style>
  <w:style w:type="paragraph" w:styleId="Textocomentario">
    <w:name w:val="annotation text"/>
    <w:basedOn w:val="Normal"/>
    <w:link w:val="TextocomentarioCar"/>
    <w:uiPriority w:val="99"/>
    <w:unhideWhenUsed/>
    <w:rsid w:val="00BA0DFA"/>
    <w:pPr>
      <w:spacing w:line="240" w:lineRule="auto"/>
    </w:pPr>
    <w:rPr>
      <w:sz w:val="20"/>
      <w:szCs w:val="20"/>
    </w:rPr>
  </w:style>
  <w:style w:type="character" w:customStyle="1" w:styleId="TextocomentarioCar">
    <w:name w:val="Texto comentario Car"/>
    <w:basedOn w:val="Fuentedeprrafopredeter"/>
    <w:link w:val="Textocomentario"/>
    <w:uiPriority w:val="99"/>
    <w:rsid w:val="00BA0DFA"/>
    <w:rPr>
      <w:sz w:val="20"/>
      <w:szCs w:val="20"/>
    </w:rPr>
  </w:style>
  <w:style w:type="paragraph" w:styleId="Asuntodelcomentario">
    <w:name w:val="annotation subject"/>
    <w:basedOn w:val="Textocomentario"/>
    <w:next w:val="Textocomentario"/>
    <w:link w:val="AsuntodelcomentarioCar"/>
    <w:uiPriority w:val="99"/>
    <w:semiHidden/>
    <w:unhideWhenUsed/>
    <w:rsid w:val="00BA0DFA"/>
    <w:rPr>
      <w:b/>
      <w:bCs/>
    </w:rPr>
  </w:style>
  <w:style w:type="character" w:customStyle="1" w:styleId="AsuntodelcomentarioCar">
    <w:name w:val="Asunto del comentario Car"/>
    <w:basedOn w:val="TextocomentarioCar"/>
    <w:link w:val="Asuntodelcomentario"/>
    <w:uiPriority w:val="99"/>
    <w:semiHidden/>
    <w:rsid w:val="00BA0DF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0433254">
      <w:bodyDiv w:val="1"/>
      <w:marLeft w:val="0"/>
      <w:marRight w:val="0"/>
      <w:marTop w:val="0"/>
      <w:marBottom w:val="0"/>
      <w:divBdr>
        <w:top w:val="none" w:sz="0" w:space="0" w:color="auto"/>
        <w:left w:val="none" w:sz="0" w:space="0" w:color="auto"/>
        <w:bottom w:val="none" w:sz="0" w:space="0" w:color="auto"/>
        <w:right w:val="none" w:sz="0" w:space="0" w:color="auto"/>
      </w:divBdr>
    </w:div>
    <w:div w:id="211053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1/relationships/people" Target="people.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Normal.dotm</Template>
  <TotalTime>1465</TotalTime>
  <Pages>6</Pages>
  <Words>1199</Words>
  <Characters>6596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Mayerly Carreño Duran</dc:creator>
  <cp:keywords/>
  <dc:description/>
  <cp:lastModifiedBy>Lady Paola Montanez Chaparro</cp:lastModifiedBy>
  <cp:revision>38</cp:revision>
  <dcterms:created xsi:type="dcterms:W3CDTF">2024-11-28T19:38:00Z</dcterms:created>
  <dcterms:modified xsi:type="dcterms:W3CDTF">2024-12-05T15:33:00Z</dcterms:modified>
</cp:coreProperties>
</file>